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B74A" w14:textId="682461D3" w:rsidR="008B7B1C" w:rsidRPr="008B7B1C" w:rsidRDefault="008B7B1C" w:rsidP="00A01980">
      <w:pPr>
        <w:rPr>
          <w:rFonts w:hint="eastAsia"/>
        </w:rPr>
      </w:pPr>
      <w:r w:rsidRPr="008B7B1C">
        <w:rPr>
          <w:rFonts w:hint="eastAsia"/>
        </w:rPr>
        <w:t>本律师团队服务于上海市</w:t>
      </w:r>
      <w:proofErr w:type="gramStart"/>
      <w:r w:rsidRPr="008B7B1C">
        <w:rPr>
          <w:rFonts w:hint="eastAsia"/>
        </w:rPr>
        <w:t>崇明区</w:t>
      </w:r>
      <w:proofErr w:type="gramEnd"/>
      <w:r w:rsidRPr="008B7B1C">
        <w:rPr>
          <w:rFonts w:hint="eastAsia"/>
        </w:rPr>
        <w:t>三岛，崇明岛、长兴岛、横沙岛，为崇明地区法律服务行业提供了优质的服务。</w:t>
      </w:r>
    </w:p>
    <w:p w14:paraId="7E3AABB7" w14:textId="2C97CBF1" w:rsidR="00A01980" w:rsidRPr="00A01980" w:rsidRDefault="00A01980" w:rsidP="00A01980">
      <w:pPr>
        <w:rPr>
          <w:rFonts w:hint="eastAsia"/>
        </w:rPr>
      </w:pPr>
      <w:r w:rsidRPr="00A01980">
        <w:t>未成年人的抚养费是指父母或其他法定监护人为未成年子女提供生活、教育、医疗等必要费用所支付的费用。以下是关于未成年人抚养费的一些详细规定和计算方式：</w:t>
      </w:r>
    </w:p>
    <w:p w14:paraId="2BDA786E" w14:textId="77777777" w:rsidR="00A01980" w:rsidRPr="00A01980" w:rsidRDefault="00A01980" w:rsidP="00A01980">
      <w:pPr>
        <w:rPr>
          <w:rFonts w:hint="eastAsia"/>
          <w:b/>
          <w:bCs/>
        </w:rPr>
      </w:pPr>
      <w:r w:rsidRPr="00A01980">
        <w:rPr>
          <w:b/>
          <w:bCs/>
        </w:rPr>
        <w:t>一、抚养费计算标准</w:t>
      </w:r>
    </w:p>
    <w:p w14:paraId="774ACBA1" w14:textId="77777777" w:rsidR="00A01980" w:rsidRPr="00A01980" w:rsidRDefault="00A01980" w:rsidP="00A01980">
      <w:pPr>
        <w:rPr>
          <w:rFonts w:hint="eastAsia"/>
        </w:rPr>
      </w:pPr>
      <w:r w:rsidRPr="00A01980">
        <w:t>根据《中华人民共和国民法典》及其相关司法解释，未成年子女的抚养费标准主要依据以下三个因素确定：</w:t>
      </w:r>
    </w:p>
    <w:p w14:paraId="0B72DE1F" w14:textId="77777777" w:rsidR="00A01980" w:rsidRPr="00A01980" w:rsidRDefault="00A01980" w:rsidP="00A01980">
      <w:pPr>
        <w:numPr>
          <w:ilvl w:val="0"/>
          <w:numId w:val="1"/>
        </w:numPr>
        <w:rPr>
          <w:rFonts w:hint="eastAsia"/>
        </w:rPr>
      </w:pPr>
      <w:r w:rsidRPr="00A01980">
        <w:rPr>
          <w:b/>
          <w:bCs/>
        </w:rPr>
        <w:t>子女的实际需要</w:t>
      </w:r>
      <w:r w:rsidRPr="00A01980">
        <w:t>：包括生活费、教育费、医疗费等实际支出。</w:t>
      </w:r>
    </w:p>
    <w:p w14:paraId="50BFFDD6" w14:textId="77777777" w:rsidR="00A01980" w:rsidRPr="00A01980" w:rsidRDefault="00A01980" w:rsidP="00A01980">
      <w:pPr>
        <w:numPr>
          <w:ilvl w:val="0"/>
          <w:numId w:val="1"/>
        </w:numPr>
        <w:rPr>
          <w:rFonts w:hint="eastAsia"/>
        </w:rPr>
      </w:pPr>
      <w:r w:rsidRPr="00A01980">
        <w:rPr>
          <w:b/>
          <w:bCs/>
        </w:rPr>
        <w:t>父母双方的负担能力</w:t>
      </w:r>
      <w:r w:rsidRPr="00A01980">
        <w:t>：特别是直接支付抚养费一方的经济实力。</w:t>
      </w:r>
    </w:p>
    <w:p w14:paraId="7079EBE2" w14:textId="77777777" w:rsidR="00A01980" w:rsidRPr="00A01980" w:rsidRDefault="00A01980" w:rsidP="00A01980">
      <w:pPr>
        <w:numPr>
          <w:ilvl w:val="0"/>
          <w:numId w:val="1"/>
        </w:numPr>
        <w:rPr>
          <w:rFonts w:hint="eastAsia"/>
        </w:rPr>
      </w:pPr>
      <w:r w:rsidRPr="00A01980">
        <w:rPr>
          <w:b/>
          <w:bCs/>
        </w:rPr>
        <w:t>当地的实际生活水平</w:t>
      </w:r>
      <w:r w:rsidRPr="00A01980">
        <w:t>：确保子女在离婚后仍能维持相当的生活水平。</w:t>
      </w:r>
    </w:p>
    <w:p w14:paraId="105B2195" w14:textId="77777777" w:rsidR="00A01980" w:rsidRPr="00A01980" w:rsidRDefault="00A01980" w:rsidP="00A01980">
      <w:pPr>
        <w:rPr>
          <w:rFonts w:hint="eastAsia"/>
        </w:rPr>
      </w:pPr>
      <w:r w:rsidRPr="00A01980">
        <w:t>具体计算方式如下：</w:t>
      </w:r>
    </w:p>
    <w:p w14:paraId="13241AF0" w14:textId="77777777" w:rsidR="00A01980" w:rsidRPr="00A01980" w:rsidRDefault="00A01980" w:rsidP="00A01980">
      <w:pPr>
        <w:numPr>
          <w:ilvl w:val="0"/>
          <w:numId w:val="2"/>
        </w:numPr>
        <w:rPr>
          <w:rFonts w:hint="eastAsia"/>
        </w:rPr>
      </w:pPr>
      <w:r w:rsidRPr="00A01980">
        <w:rPr>
          <w:b/>
          <w:bCs/>
        </w:rPr>
        <w:t>有固定收入</w:t>
      </w:r>
      <w:r w:rsidRPr="00A01980">
        <w:t>：抚养费一般可按其月总收入的20%至30%的比例给付。</w:t>
      </w:r>
      <w:proofErr w:type="gramStart"/>
      <w:r w:rsidRPr="00A01980">
        <w:t>若负担</w:t>
      </w:r>
      <w:proofErr w:type="gramEnd"/>
      <w:r w:rsidRPr="00A01980">
        <w:t>两个以上子女的抚养费，比例可适当提高，但一般不得超过月总收入的50%。</w:t>
      </w:r>
    </w:p>
    <w:p w14:paraId="6B2A1970" w14:textId="77777777" w:rsidR="00A01980" w:rsidRPr="00A01980" w:rsidRDefault="00A01980" w:rsidP="00A01980">
      <w:pPr>
        <w:numPr>
          <w:ilvl w:val="0"/>
          <w:numId w:val="2"/>
        </w:numPr>
        <w:rPr>
          <w:rFonts w:hint="eastAsia"/>
        </w:rPr>
      </w:pPr>
      <w:r w:rsidRPr="00A01980">
        <w:rPr>
          <w:b/>
          <w:bCs/>
        </w:rPr>
        <w:t>无固定收入</w:t>
      </w:r>
      <w:r w:rsidRPr="00A01980">
        <w:t>：抚养费的数额可依据当年总收入或同行业平均收入，参照上述比例确定。</w:t>
      </w:r>
    </w:p>
    <w:p w14:paraId="491EDCFE" w14:textId="77777777" w:rsidR="00A01980" w:rsidRPr="00A01980" w:rsidRDefault="00A01980" w:rsidP="00A01980">
      <w:pPr>
        <w:rPr>
          <w:rFonts w:hint="eastAsia"/>
          <w:b/>
          <w:bCs/>
        </w:rPr>
      </w:pPr>
      <w:r w:rsidRPr="00A01980">
        <w:rPr>
          <w:b/>
          <w:bCs/>
        </w:rPr>
        <w:t>二、支付方式和期限</w:t>
      </w:r>
    </w:p>
    <w:p w14:paraId="4010C721" w14:textId="77777777" w:rsidR="00A01980" w:rsidRPr="00A01980" w:rsidRDefault="00A01980" w:rsidP="00A01980">
      <w:pPr>
        <w:numPr>
          <w:ilvl w:val="0"/>
          <w:numId w:val="3"/>
        </w:numPr>
        <w:rPr>
          <w:rFonts w:hint="eastAsia"/>
        </w:rPr>
      </w:pPr>
      <w:r w:rsidRPr="00A01980">
        <w:rPr>
          <w:b/>
          <w:bCs/>
        </w:rPr>
        <w:t>支付方式</w:t>
      </w:r>
      <w:r w:rsidRPr="00A01980">
        <w:t>：抚养费可以定期支付，如按月、按季度或按年支付。在特殊情况下，如出国出境人员、有能力一次性支付的个体工商户等，也可以申请一次性付清。</w:t>
      </w:r>
    </w:p>
    <w:p w14:paraId="5EB40212" w14:textId="77777777" w:rsidR="00A01980" w:rsidRPr="00A01980" w:rsidRDefault="00A01980" w:rsidP="00A01980">
      <w:pPr>
        <w:numPr>
          <w:ilvl w:val="0"/>
          <w:numId w:val="3"/>
        </w:numPr>
        <w:rPr>
          <w:rFonts w:hint="eastAsia"/>
        </w:rPr>
      </w:pPr>
      <w:r w:rsidRPr="00A01980">
        <w:rPr>
          <w:b/>
          <w:bCs/>
        </w:rPr>
        <w:t>支付期限</w:t>
      </w:r>
      <w:r w:rsidRPr="00A01980">
        <w:t>：一般至子女年满18周岁为止。但如果16周岁以上不满18周岁的子女，以其劳动收入为主要生活来源，并能维持当地一般生活水平的，父母可停止给付抚养费。对于尚在校接受高中及其以下学历教育，或者丧失或未完全丧失劳动能力等非因主观原因而无法维持正常生活的成年子女，父母仍然应当履行抚养义务，至子女高中毕业时止。</w:t>
      </w:r>
    </w:p>
    <w:p w14:paraId="3AC05883" w14:textId="77777777" w:rsidR="00A01980" w:rsidRPr="00A01980" w:rsidRDefault="00A01980" w:rsidP="00A01980">
      <w:pPr>
        <w:rPr>
          <w:rFonts w:hint="eastAsia"/>
          <w:b/>
          <w:bCs/>
        </w:rPr>
      </w:pPr>
      <w:r w:rsidRPr="00A01980">
        <w:rPr>
          <w:b/>
          <w:bCs/>
        </w:rPr>
        <w:t>三、特殊情况处理</w:t>
      </w:r>
    </w:p>
    <w:p w14:paraId="0010699E" w14:textId="77777777" w:rsidR="00A01980" w:rsidRPr="00A01980" w:rsidRDefault="00A01980" w:rsidP="00A01980">
      <w:pPr>
        <w:numPr>
          <w:ilvl w:val="0"/>
          <w:numId w:val="4"/>
        </w:numPr>
        <w:rPr>
          <w:rFonts w:hint="eastAsia"/>
        </w:rPr>
      </w:pPr>
      <w:r w:rsidRPr="00A01980">
        <w:rPr>
          <w:b/>
          <w:bCs/>
        </w:rPr>
        <w:t>减免抚养费</w:t>
      </w:r>
      <w:r w:rsidRPr="00A01980">
        <w:t>：在特殊情况下，如父母一方长期疾病、丧失劳动能力或犯罪被收监等，导致无力支付抚养费时，可以向法院申请减免抚养费。</w:t>
      </w:r>
    </w:p>
    <w:p w14:paraId="10B08594" w14:textId="77777777" w:rsidR="00A01980" w:rsidRPr="00A01980" w:rsidRDefault="00A01980" w:rsidP="00A01980">
      <w:pPr>
        <w:numPr>
          <w:ilvl w:val="0"/>
          <w:numId w:val="4"/>
        </w:numPr>
        <w:rPr>
          <w:rFonts w:hint="eastAsia"/>
        </w:rPr>
      </w:pPr>
      <w:r w:rsidRPr="00A01980">
        <w:rPr>
          <w:b/>
          <w:bCs/>
        </w:rPr>
        <w:t>增加抚养费</w:t>
      </w:r>
      <w:r w:rsidRPr="00A01980">
        <w:t>：若原定抚养费数额不足以维持子女当地实际生活水平，或子女因患病、上学等实际需要已超过原定数额时，子女有权要求增加抚养费。</w:t>
      </w:r>
    </w:p>
    <w:p w14:paraId="5F013490" w14:textId="77777777" w:rsidR="00A01980" w:rsidRPr="00A01980" w:rsidRDefault="00A01980" w:rsidP="00A01980">
      <w:pPr>
        <w:rPr>
          <w:rFonts w:hint="eastAsia"/>
          <w:b/>
          <w:bCs/>
        </w:rPr>
      </w:pPr>
      <w:r w:rsidRPr="00A01980">
        <w:rPr>
          <w:b/>
          <w:bCs/>
        </w:rPr>
        <w:t>四、法律依据</w:t>
      </w:r>
    </w:p>
    <w:p w14:paraId="4C4A6FD7" w14:textId="77777777" w:rsidR="00A01980" w:rsidRPr="00A01980" w:rsidRDefault="00A01980" w:rsidP="00A01980">
      <w:pPr>
        <w:numPr>
          <w:ilvl w:val="0"/>
          <w:numId w:val="5"/>
        </w:numPr>
        <w:rPr>
          <w:rFonts w:hint="eastAsia"/>
        </w:rPr>
      </w:pPr>
      <w:r w:rsidRPr="00A01980">
        <w:t>《中华人民共和国民法典》第一千零八十五条：离婚后，子女由一方直接抚养的，另一方应当负担部分或者全部抚养费。负担费用的多少和期限的长短，由双方协议；协议不成的，由人民法院判决。</w:t>
      </w:r>
    </w:p>
    <w:p w14:paraId="5EB17893" w14:textId="77777777" w:rsidR="00A01980" w:rsidRPr="00A01980" w:rsidRDefault="00A01980" w:rsidP="00A01980">
      <w:pPr>
        <w:numPr>
          <w:ilvl w:val="0"/>
          <w:numId w:val="5"/>
        </w:numPr>
        <w:rPr>
          <w:rFonts w:hint="eastAsia"/>
        </w:rPr>
      </w:pPr>
      <w:r w:rsidRPr="00A01980">
        <w:t>《最高人民法院关于适用〈中华人民共和国民法典〉婚姻家庭编的解释（一）》第四十九条：抚养费的数额，可以根据子女的实际需要、父母双方的负担能力和当地的实际生活水平确定。有固定收入的，抚养费一般可以按其月总收入的百分之二十至三十的比例给付。负担两个以上子女抚养费的，比例可以适当提高，但一般不得超过月总收入的百分之五十。</w:t>
      </w:r>
    </w:p>
    <w:p w14:paraId="596B87B4" w14:textId="77777777" w:rsidR="00A01980" w:rsidRPr="00A01980" w:rsidRDefault="00A01980" w:rsidP="00A01980">
      <w:pPr>
        <w:rPr>
          <w:rFonts w:hint="eastAsia"/>
        </w:rPr>
      </w:pPr>
      <w:r w:rsidRPr="00A01980">
        <w:t>综上所述，未成年人的抚养费是根据子女的实际需要、父母的负担能力和当地的实际生活水平来确定的。父母双方应本着对子女负责的态度，合理协商并支付抚养费，确保子女在离婚后仍能健康成长。</w:t>
      </w:r>
    </w:p>
    <w:p w14:paraId="313991F2" w14:textId="77777777" w:rsidR="005C3A56" w:rsidRDefault="005C3A56">
      <w:pPr>
        <w:rPr>
          <w:rFonts w:hint="eastAsia"/>
        </w:rPr>
      </w:pPr>
    </w:p>
    <w:sectPr w:rsidR="005C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BD4"/>
    <w:multiLevelType w:val="multilevel"/>
    <w:tmpl w:val="8EEC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56409"/>
    <w:multiLevelType w:val="multilevel"/>
    <w:tmpl w:val="FAD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16AF1"/>
    <w:multiLevelType w:val="multilevel"/>
    <w:tmpl w:val="F220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46B1D"/>
    <w:multiLevelType w:val="multilevel"/>
    <w:tmpl w:val="0F0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00B53"/>
    <w:multiLevelType w:val="multilevel"/>
    <w:tmpl w:val="2C58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179897">
    <w:abstractNumId w:val="4"/>
  </w:num>
  <w:num w:numId="2" w16cid:durableId="1693796203">
    <w:abstractNumId w:val="3"/>
  </w:num>
  <w:num w:numId="3" w16cid:durableId="1824352954">
    <w:abstractNumId w:val="0"/>
  </w:num>
  <w:num w:numId="4" w16cid:durableId="1906647966">
    <w:abstractNumId w:val="2"/>
  </w:num>
  <w:num w:numId="5" w16cid:durableId="77726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56"/>
    <w:rsid w:val="005C3A56"/>
    <w:rsid w:val="008B7B1C"/>
    <w:rsid w:val="00A01980"/>
    <w:rsid w:val="00CB1D74"/>
    <w:rsid w:val="00EF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5D9B"/>
  <w15:chartTrackingRefBased/>
  <w15:docId w15:val="{8A24F73A-8552-40E8-8346-ADB17F84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61406">
      <w:bodyDiv w:val="1"/>
      <w:marLeft w:val="0"/>
      <w:marRight w:val="0"/>
      <w:marTop w:val="0"/>
      <w:marBottom w:val="0"/>
      <w:divBdr>
        <w:top w:val="none" w:sz="0" w:space="0" w:color="auto"/>
        <w:left w:val="none" w:sz="0" w:space="0" w:color="auto"/>
        <w:bottom w:val="none" w:sz="0" w:space="0" w:color="auto"/>
        <w:right w:val="none" w:sz="0" w:space="0" w:color="auto"/>
      </w:divBdr>
    </w:div>
    <w:div w:id="1048340316">
      <w:bodyDiv w:val="1"/>
      <w:marLeft w:val="0"/>
      <w:marRight w:val="0"/>
      <w:marTop w:val="0"/>
      <w:marBottom w:val="0"/>
      <w:divBdr>
        <w:top w:val="none" w:sz="0" w:space="0" w:color="auto"/>
        <w:left w:val="none" w:sz="0" w:space="0" w:color="auto"/>
        <w:bottom w:val="none" w:sz="0" w:space="0" w:color="auto"/>
        <w:right w:val="none" w:sz="0" w:space="0" w:color="auto"/>
      </w:divBdr>
    </w:div>
    <w:div w:id="1543983714">
      <w:bodyDiv w:val="1"/>
      <w:marLeft w:val="0"/>
      <w:marRight w:val="0"/>
      <w:marTop w:val="0"/>
      <w:marBottom w:val="0"/>
      <w:divBdr>
        <w:top w:val="none" w:sz="0" w:space="0" w:color="auto"/>
        <w:left w:val="none" w:sz="0" w:space="0" w:color="auto"/>
        <w:bottom w:val="none" w:sz="0" w:space="0" w:color="auto"/>
        <w:right w:val="none" w:sz="0" w:space="0" w:color="auto"/>
      </w:divBdr>
    </w:div>
    <w:div w:id="16513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2024-08-08T13:29:00Z</dcterms:created>
  <dcterms:modified xsi:type="dcterms:W3CDTF">2024-08-19T00:52:00Z</dcterms:modified>
</cp:coreProperties>
</file>