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F18B5" w14:textId="6BD7C40D" w:rsidR="004F0B37" w:rsidRPr="004F0B37" w:rsidRDefault="004F0B37" w:rsidP="000B1243">
      <w:pPr>
        <w:rPr>
          <w:rFonts w:hint="eastAsia"/>
        </w:rPr>
      </w:pPr>
      <w:r w:rsidRPr="004F0B37">
        <w:rPr>
          <w:rFonts w:hint="eastAsia"/>
        </w:rPr>
        <w:t>本律师团队服务于上海市</w:t>
      </w:r>
      <w:proofErr w:type="gramStart"/>
      <w:r w:rsidRPr="004F0B37">
        <w:rPr>
          <w:rFonts w:hint="eastAsia"/>
        </w:rPr>
        <w:t>崇明区</w:t>
      </w:r>
      <w:proofErr w:type="gramEnd"/>
      <w:r w:rsidRPr="004F0B37">
        <w:rPr>
          <w:rFonts w:hint="eastAsia"/>
        </w:rPr>
        <w:t>三岛，崇明岛、长兴岛、横沙岛，为崇明地区法律服务行业提供了优质的服务。</w:t>
      </w:r>
    </w:p>
    <w:p w14:paraId="2BE421EA" w14:textId="13001415" w:rsidR="000B1243" w:rsidRPr="000B1243" w:rsidRDefault="000B1243" w:rsidP="000B1243">
      <w:pPr>
        <w:rPr>
          <w:rFonts w:hint="eastAsia"/>
        </w:rPr>
      </w:pPr>
      <w:r w:rsidRPr="000B1243">
        <w:t>加工承揽合同与建设工程施工合同在多个方面存在显著的区别，以下是对两者主要区别的详细阐述：</w:t>
      </w:r>
    </w:p>
    <w:p w14:paraId="69F5D171" w14:textId="77777777" w:rsidR="000B1243" w:rsidRPr="000B1243" w:rsidRDefault="000B1243" w:rsidP="000B1243">
      <w:pPr>
        <w:rPr>
          <w:rFonts w:hint="eastAsia"/>
          <w:b/>
          <w:bCs/>
        </w:rPr>
      </w:pPr>
      <w:r w:rsidRPr="000B1243">
        <w:rPr>
          <w:b/>
          <w:bCs/>
        </w:rPr>
        <w:t>一、合同主体不同</w:t>
      </w:r>
    </w:p>
    <w:p w14:paraId="1670C82D" w14:textId="77777777" w:rsidR="000B1243" w:rsidRPr="000B1243" w:rsidRDefault="000B1243" w:rsidP="000B1243">
      <w:pPr>
        <w:numPr>
          <w:ilvl w:val="0"/>
          <w:numId w:val="1"/>
        </w:numPr>
        <w:rPr>
          <w:rFonts w:hint="eastAsia"/>
        </w:rPr>
      </w:pPr>
      <w:r w:rsidRPr="000B1243">
        <w:rPr>
          <w:b/>
          <w:bCs/>
        </w:rPr>
        <w:t>加工承揽合同</w:t>
      </w:r>
      <w:r w:rsidRPr="000B1243">
        <w:t>：主体为一般主体，承揽人可以是具有相应资质的法人，也可以是其他单位或者个人；</w:t>
      </w:r>
      <w:proofErr w:type="gramStart"/>
      <w:r w:rsidRPr="000B1243">
        <w:t>定作</w:t>
      </w:r>
      <w:proofErr w:type="gramEnd"/>
      <w:r w:rsidRPr="000B1243">
        <w:t>人则可以是自然人、法人或其他组织。</w:t>
      </w:r>
    </w:p>
    <w:p w14:paraId="7FBC1DF1" w14:textId="77777777" w:rsidR="000B1243" w:rsidRPr="000B1243" w:rsidRDefault="000B1243" w:rsidP="000B1243">
      <w:pPr>
        <w:numPr>
          <w:ilvl w:val="0"/>
          <w:numId w:val="1"/>
        </w:numPr>
        <w:rPr>
          <w:rFonts w:hint="eastAsia"/>
        </w:rPr>
      </w:pPr>
      <w:r w:rsidRPr="000B1243">
        <w:rPr>
          <w:b/>
          <w:bCs/>
        </w:rPr>
        <w:t>建设工程施工合同</w:t>
      </w:r>
      <w:r w:rsidRPr="000B1243">
        <w:t>：其主体具有特殊性，承包人必须是经国家认可的、具有一定建设资质的法人。发包人则通常是具有相应资金或资产的自然人、法人或其他组织。</w:t>
      </w:r>
    </w:p>
    <w:p w14:paraId="6ED59E35" w14:textId="77777777" w:rsidR="000B1243" w:rsidRPr="000B1243" w:rsidRDefault="000B1243" w:rsidP="000B1243">
      <w:pPr>
        <w:rPr>
          <w:rFonts w:hint="eastAsia"/>
          <w:b/>
          <w:bCs/>
        </w:rPr>
      </w:pPr>
      <w:r w:rsidRPr="000B1243">
        <w:rPr>
          <w:b/>
          <w:bCs/>
        </w:rPr>
        <w:t>二、合同标的物不同</w:t>
      </w:r>
    </w:p>
    <w:p w14:paraId="14235A9B" w14:textId="77777777" w:rsidR="000B1243" w:rsidRPr="000B1243" w:rsidRDefault="000B1243" w:rsidP="000B1243">
      <w:pPr>
        <w:numPr>
          <w:ilvl w:val="0"/>
          <w:numId w:val="2"/>
        </w:numPr>
        <w:rPr>
          <w:rFonts w:hint="eastAsia"/>
        </w:rPr>
      </w:pPr>
      <w:r w:rsidRPr="000B1243">
        <w:rPr>
          <w:b/>
          <w:bCs/>
        </w:rPr>
        <w:t>加工承揽合同</w:t>
      </w:r>
      <w:r w:rsidRPr="000B1243">
        <w:t>：其标的物一般是指动产，即承揽人按照</w:t>
      </w:r>
      <w:proofErr w:type="gramStart"/>
      <w:r w:rsidRPr="000B1243">
        <w:t>定作</w:t>
      </w:r>
      <w:proofErr w:type="gramEnd"/>
      <w:r w:rsidRPr="000B1243">
        <w:t>人的要求完成的工作成果，这些工作成果在物理上是可以移动的，不构成不动产。</w:t>
      </w:r>
    </w:p>
    <w:p w14:paraId="2B57AFD2" w14:textId="77777777" w:rsidR="000B1243" w:rsidRPr="000B1243" w:rsidRDefault="000B1243" w:rsidP="000B1243">
      <w:pPr>
        <w:numPr>
          <w:ilvl w:val="0"/>
          <w:numId w:val="2"/>
        </w:numPr>
        <w:rPr>
          <w:rFonts w:hint="eastAsia"/>
        </w:rPr>
      </w:pPr>
      <w:r w:rsidRPr="000B1243">
        <w:rPr>
          <w:b/>
          <w:bCs/>
        </w:rPr>
        <w:t>建设工程施工合同</w:t>
      </w:r>
      <w:r w:rsidRPr="000B1243">
        <w:t>：其完成的工作构成不动产，包括民法意义上的完全不动产物（如办公楼、厂房等）和大部分类不动产物（如铁塔、管道等）。这些工程在完成后，均形成了与土地或其他固定物不可分割的部分。</w:t>
      </w:r>
    </w:p>
    <w:p w14:paraId="5E00D804" w14:textId="77777777" w:rsidR="000B1243" w:rsidRPr="000B1243" w:rsidRDefault="000B1243" w:rsidP="000B1243">
      <w:pPr>
        <w:rPr>
          <w:rFonts w:hint="eastAsia"/>
          <w:b/>
          <w:bCs/>
        </w:rPr>
      </w:pPr>
      <w:r w:rsidRPr="000B1243">
        <w:rPr>
          <w:b/>
          <w:bCs/>
        </w:rPr>
        <w:t>三、合同内容不同</w:t>
      </w:r>
    </w:p>
    <w:p w14:paraId="616BEB4A" w14:textId="77777777" w:rsidR="000B1243" w:rsidRPr="000B1243" w:rsidRDefault="000B1243" w:rsidP="000B1243">
      <w:pPr>
        <w:numPr>
          <w:ilvl w:val="0"/>
          <w:numId w:val="3"/>
        </w:numPr>
        <w:rPr>
          <w:rFonts w:hint="eastAsia"/>
        </w:rPr>
      </w:pPr>
      <w:r w:rsidRPr="000B1243">
        <w:rPr>
          <w:b/>
          <w:bCs/>
        </w:rPr>
        <w:t>加工承揽合同</w:t>
      </w:r>
      <w:r w:rsidRPr="000B1243">
        <w:t>：内容主要涉及承揽人按照</w:t>
      </w:r>
      <w:proofErr w:type="gramStart"/>
      <w:r w:rsidRPr="000B1243">
        <w:t>定作</w:t>
      </w:r>
      <w:proofErr w:type="gramEnd"/>
      <w:r w:rsidRPr="000B1243">
        <w:t>人的要求完成一定的工作，并将工作成果交付给定</w:t>
      </w:r>
      <w:proofErr w:type="gramStart"/>
      <w:r w:rsidRPr="000B1243">
        <w:t>作人</w:t>
      </w:r>
      <w:proofErr w:type="gramEnd"/>
      <w:r w:rsidRPr="000B1243">
        <w:t>，</w:t>
      </w:r>
      <w:proofErr w:type="gramStart"/>
      <w:r w:rsidRPr="000B1243">
        <w:t>定作</w:t>
      </w:r>
      <w:proofErr w:type="gramEnd"/>
      <w:r w:rsidRPr="000B1243">
        <w:t>人则支付相应的报酬。这些工作可能包括但不限于加工、</w:t>
      </w:r>
      <w:proofErr w:type="gramStart"/>
      <w:r w:rsidRPr="000B1243">
        <w:t>定作</w:t>
      </w:r>
      <w:proofErr w:type="gramEnd"/>
      <w:r w:rsidRPr="000B1243">
        <w:t>、修理、复制等。</w:t>
      </w:r>
    </w:p>
    <w:p w14:paraId="042E6DEC" w14:textId="77777777" w:rsidR="000B1243" w:rsidRPr="000B1243" w:rsidRDefault="000B1243" w:rsidP="000B1243">
      <w:pPr>
        <w:numPr>
          <w:ilvl w:val="0"/>
          <w:numId w:val="3"/>
        </w:numPr>
        <w:rPr>
          <w:rFonts w:hint="eastAsia"/>
        </w:rPr>
      </w:pPr>
      <w:r w:rsidRPr="000B1243">
        <w:rPr>
          <w:b/>
          <w:bCs/>
        </w:rPr>
        <w:t>建设工程施工合同</w:t>
      </w:r>
      <w:r w:rsidRPr="000B1243">
        <w:t>：内容则更加复杂，涉及建筑施工、设备安装、设备调试、工程保修等多个方面。它是发包人与承包人就完成某项具体工程而订立的权利义务协议，其标的是将设计图纸变为满足功能、质量、进度、投资等发包人投资预期目的的建筑产品。</w:t>
      </w:r>
    </w:p>
    <w:p w14:paraId="043BA9C4" w14:textId="77777777" w:rsidR="000B1243" w:rsidRPr="000B1243" w:rsidRDefault="000B1243" w:rsidP="000B1243">
      <w:pPr>
        <w:rPr>
          <w:rFonts w:hint="eastAsia"/>
          <w:b/>
          <w:bCs/>
        </w:rPr>
      </w:pPr>
      <w:r w:rsidRPr="000B1243">
        <w:rPr>
          <w:b/>
          <w:bCs/>
        </w:rPr>
        <w:t>四、合同形式要求不同</w:t>
      </w:r>
    </w:p>
    <w:p w14:paraId="7FEC6C10" w14:textId="77777777" w:rsidR="000B1243" w:rsidRPr="000B1243" w:rsidRDefault="000B1243" w:rsidP="000B1243">
      <w:pPr>
        <w:numPr>
          <w:ilvl w:val="0"/>
          <w:numId w:val="4"/>
        </w:numPr>
        <w:rPr>
          <w:rFonts w:hint="eastAsia"/>
        </w:rPr>
      </w:pPr>
      <w:r w:rsidRPr="000B1243">
        <w:rPr>
          <w:b/>
          <w:bCs/>
        </w:rPr>
        <w:t>加工承揽合同</w:t>
      </w:r>
      <w:r w:rsidRPr="000B1243">
        <w:t>：在法律没有明确规定的情况下，其形式要求相对宽松，可以采取口头形式或其他形式订立。</w:t>
      </w:r>
    </w:p>
    <w:p w14:paraId="2BFA93EE" w14:textId="77777777" w:rsidR="000B1243" w:rsidRPr="000B1243" w:rsidRDefault="000B1243" w:rsidP="000B1243">
      <w:pPr>
        <w:numPr>
          <w:ilvl w:val="0"/>
          <w:numId w:val="4"/>
        </w:numPr>
        <w:rPr>
          <w:rFonts w:hint="eastAsia"/>
        </w:rPr>
      </w:pPr>
      <w:r w:rsidRPr="000B1243">
        <w:rPr>
          <w:b/>
          <w:bCs/>
        </w:rPr>
        <w:t>建设工程施工合同</w:t>
      </w:r>
      <w:r w:rsidRPr="000B1243">
        <w:t>：则必须采取书面形式订立，以确保合同的明确性和</w:t>
      </w:r>
      <w:proofErr w:type="gramStart"/>
      <w:r w:rsidRPr="000B1243">
        <w:t>可</w:t>
      </w:r>
      <w:proofErr w:type="gramEnd"/>
      <w:r w:rsidRPr="000B1243">
        <w:t>执行性。</w:t>
      </w:r>
    </w:p>
    <w:p w14:paraId="4709DD83" w14:textId="77777777" w:rsidR="000B1243" w:rsidRPr="000B1243" w:rsidRDefault="000B1243" w:rsidP="000B1243">
      <w:pPr>
        <w:rPr>
          <w:rFonts w:hint="eastAsia"/>
          <w:b/>
          <w:bCs/>
        </w:rPr>
      </w:pPr>
      <w:r w:rsidRPr="000B1243">
        <w:rPr>
          <w:b/>
          <w:bCs/>
        </w:rPr>
        <w:t>五、合同解除条件不同</w:t>
      </w:r>
    </w:p>
    <w:p w14:paraId="6083D270" w14:textId="77777777" w:rsidR="000B1243" w:rsidRPr="000B1243" w:rsidRDefault="000B1243" w:rsidP="000B1243">
      <w:pPr>
        <w:numPr>
          <w:ilvl w:val="0"/>
          <w:numId w:val="5"/>
        </w:numPr>
        <w:rPr>
          <w:rFonts w:hint="eastAsia"/>
        </w:rPr>
      </w:pPr>
      <w:r w:rsidRPr="000B1243">
        <w:rPr>
          <w:b/>
          <w:bCs/>
        </w:rPr>
        <w:t>加工承揽合同</w:t>
      </w:r>
      <w:r w:rsidRPr="000B1243">
        <w:t>与</w:t>
      </w:r>
      <w:r w:rsidRPr="000B1243">
        <w:rPr>
          <w:b/>
          <w:bCs/>
        </w:rPr>
        <w:t>建设工程施工合同</w:t>
      </w:r>
      <w:r w:rsidRPr="000B1243">
        <w:t>在解除条件上也有所不同。由于两者涉及的标的物、工作内容和合同主体的差异，其解除条件会根据具体合同的约定和法律的规定而有所不同。</w:t>
      </w:r>
    </w:p>
    <w:p w14:paraId="3C2D0973" w14:textId="77777777" w:rsidR="000B1243" w:rsidRPr="000B1243" w:rsidRDefault="000B1243" w:rsidP="000B1243">
      <w:pPr>
        <w:rPr>
          <w:rFonts w:hint="eastAsia"/>
          <w:b/>
          <w:bCs/>
        </w:rPr>
      </w:pPr>
      <w:r w:rsidRPr="000B1243">
        <w:rPr>
          <w:b/>
          <w:bCs/>
        </w:rPr>
        <w:t>六、违约救济方式不同</w:t>
      </w:r>
    </w:p>
    <w:p w14:paraId="26D056CC" w14:textId="77777777" w:rsidR="000B1243" w:rsidRPr="000B1243" w:rsidRDefault="000B1243" w:rsidP="000B1243">
      <w:pPr>
        <w:numPr>
          <w:ilvl w:val="0"/>
          <w:numId w:val="6"/>
        </w:numPr>
        <w:rPr>
          <w:rFonts w:hint="eastAsia"/>
        </w:rPr>
      </w:pPr>
      <w:r w:rsidRPr="000B1243">
        <w:t>在违约救济方面，两者也会因合同性质和内容的不同而采取不同的方式。例如，在加工承揽合同中，如果承揽人未能按照约定完成工作成果，</w:t>
      </w:r>
      <w:proofErr w:type="gramStart"/>
      <w:r w:rsidRPr="000B1243">
        <w:t>定作</w:t>
      </w:r>
      <w:proofErr w:type="gramEnd"/>
      <w:r w:rsidRPr="000B1243">
        <w:t>人可能会要求承揽人承担违约责任并赔偿损失；而在建设工程施工合同中，如果承包人未能按照约定完成工程，发包人则可能会采取包括解除合同、要求赔偿损失在内的多种救济方式。</w:t>
      </w:r>
    </w:p>
    <w:p w14:paraId="219E97AB" w14:textId="77777777" w:rsidR="000B1243" w:rsidRPr="000B1243" w:rsidRDefault="000B1243" w:rsidP="000B1243">
      <w:pPr>
        <w:rPr>
          <w:rFonts w:hint="eastAsia"/>
        </w:rPr>
      </w:pPr>
      <w:r w:rsidRPr="000B1243">
        <w:t>综上所述，加工承揽合同与建设工程施工合同在合同主体、标的物、内容、形式要求、解除条件和违约救济方式等方面均存在显著的差异。这些差异使得两者在适用范围、合同履行和纠纷解决等方面也具有不同的特点和要求。</w:t>
      </w:r>
    </w:p>
    <w:p w14:paraId="70C5EC6E" w14:textId="77777777" w:rsidR="00EC4FD9" w:rsidRPr="000B1243" w:rsidRDefault="00EC4FD9">
      <w:pPr>
        <w:rPr>
          <w:rFonts w:hint="eastAsia"/>
        </w:rPr>
      </w:pPr>
    </w:p>
    <w:sectPr w:rsidR="00EC4FD9" w:rsidRPr="000B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9233C"/>
    <w:multiLevelType w:val="multilevel"/>
    <w:tmpl w:val="BBAE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E0C31"/>
    <w:multiLevelType w:val="multilevel"/>
    <w:tmpl w:val="AC0A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94834"/>
    <w:multiLevelType w:val="multilevel"/>
    <w:tmpl w:val="7B58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34060"/>
    <w:multiLevelType w:val="multilevel"/>
    <w:tmpl w:val="A52A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003A2"/>
    <w:multiLevelType w:val="multilevel"/>
    <w:tmpl w:val="0B84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70E9C"/>
    <w:multiLevelType w:val="multilevel"/>
    <w:tmpl w:val="5A8A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393755">
    <w:abstractNumId w:val="4"/>
  </w:num>
  <w:num w:numId="2" w16cid:durableId="1771119262">
    <w:abstractNumId w:val="5"/>
  </w:num>
  <w:num w:numId="3" w16cid:durableId="1592080056">
    <w:abstractNumId w:val="1"/>
  </w:num>
  <w:num w:numId="4" w16cid:durableId="1749961404">
    <w:abstractNumId w:val="3"/>
  </w:num>
  <w:num w:numId="5" w16cid:durableId="1367873424">
    <w:abstractNumId w:val="2"/>
  </w:num>
  <w:num w:numId="6" w16cid:durableId="109624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D9"/>
    <w:rsid w:val="000B1243"/>
    <w:rsid w:val="004F0B37"/>
    <w:rsid w:val="00547472"/>
    <w:rsid w:val="00AE350F"/>
    <w:rsid w:val="00E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1BAF"/>
  <w15:chartTrackingRefBased/>
  <w15:docId w15:val="{E260BEC7-16D4-4DC6-A126-414327D2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琛辉 龚</dc:creator>
  <cp:keywords/>
  <dc:description/>
  <cp:lastModifiedBy>琛辉 龚</cp:lastModifiedBy>
  <cp:revision>3</cp:revision>
  <dcterms:created xsi:type="dcterms:W3CDTF">2024-08-08T13:25:00Z</dcterms:created>
  <dcterms:modified xsi:type="dcterms:W3CDTF">2024-08-19T00:51:00Z</dcterms:modified>
</cp:coreProperties>
</file>