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4C0A" w14:textId="77777777" w:rsidR="009909E2" w:rsidRDefault="009909E2" w:rsidP="009909E2">
      <w:pPr>
        <w:pStyle w:val="fulltext-wraptitle"/>
        <w:spacing w:after="225"/>
        <w:ind w:left="375" w:right="375"/>
        <w:textAlignment w:val="baseline"/>
        <w:rPr>
          <w:rFonts w:ascii="Arial" w:eastAsia="Arial" w:hAnsi="Arial" w:cs="Arial"/>
          <w:b/>
          <w:bCs/>
        </w:rPr>
      </w:pPr>
      <w:r>
        <w:rPr>
          <w:rFonts w:ascii="宋体" w:eastAsia="宋体" w:hAnsi="宋体" w:cs="宋体" w:hint="eastAsia"/>
          <w:b/>
          <w:bCs/>
        </w:rPr>
        <w:t>最高人民法院、最高人民检察院、公安部等关于印发《暂予监外执行规定》的通知</w:t>
      </w:r>
      <w:r>
        <w:rPr>
          <w:rFonts w:ascii="Arial" w:eastAsia="Arial" w:hAnsi="Arial" w:cs="Arial"/>
          <w:b/>
          <w:bCs/>
        </w:rPr>
        <w:t xml:space="preserve"> </w:t>
      </w:r>
    </w:p>
    <w:p w14:paraId="7628E330" w14:textId="77777777" w:rsidR="009909E2" w:rsidRDefault="009909E2" w:rsidP="009909E2">
      <w:pPr>
        <w:ind w:left="375" w:right="375"/>
        <w:rPr>
          <w:rFonts w:ascii="Arial" w:eastAsia="Arial" w:hAnsi="Arial" w:cs="Arial"/>
        </w:rPr>
      </w:pPr>
      <w:r>
        <w:rPr>
          <w:rFonts w:ascii="Arial" w:eastAsia="Arial" w:hAnsi="Arial" w:cs="Arial"/>
        </w:rPr>
        <w:br/>
      </w:r>
    </w:p>
    <w:p w14:paraId="19A09430" w14:textId="77777777" w:rsidR="009909E2" w:rsidRDefault="009909E2" w:rsidP="009909E2">
      <w:pPr>
        <w:pStyle w:val="p"/>
        <w:spacing w:line="600" w:lineRule="atLeast"/>
        <w:ind w:left="375" w:right="375"/>
        <w:jc w:val="center"/>
        <w:rPr>
          <w:rFonts w:ascii="宋体" w:eastAsia="宋体" w:hAnsi="宋体" w:cs="宋体"/>
          <w:color w:val="000000"/>
          <w:sz w:val="27"/>
          <w:szCs w:val="27"/>
        </w:rPr>
      </w:pPr>
      <w:r>
        <w:rPr>
          <w:rFonts w:ascii="宋体" w:eastAsia="宋体" w:hAnsi="宋体" w:cs="宋体" w:hint="eastAsia"/>
          <w:color w:val="000000"/>
          <w:sz w:val="27"/>
          <w:szCs w:val="27"/>
        </w:rPr>
        <w:t>最高人民法院、最高人民检察院、公安部、司法部、国家卫生计生委关于印发《暂予监外执行规定》的通知</w:t>
      </w:r>
      <w:r>
        <w:rPr>
          <w:rFonts w:ascii="宋体" w:eastAsia="宋体" w:hAnsi="宋体" w:cs="宋体" w:hint="eastAsia"/>
          <w:color w:val="000000"/>
          <w:sz w:val="27"/>
          <w:szCs w:val="27"/>
        </w:rPr>
        <w:br/>
        <w:t>（</w:t>
      </w:r>
      <w:proofErr w:type="gramStart"/>
      <w:r>
        <w:rPr>
          <w:rFonts w:ascii="宋体" w:eastAsia="宋体" w:hAnsi="宋体" w:cs="宋体" w:hint="eastAsia"/>
          <w:color w:val="000000"/>
          <w:sz w:val="27"/>
          <w:szCs w:val="27"/>
        </w:rPr>
        <w:t>司发通</w:t>
      </w:r>
      <w:proofErr w:type="gramEnd"/>
      <w:r>
        <w:rPr>
          <w:rFonts w:ascii="宋体" w:eastAsia="宋体" w:hAnsi="宋体" w:cs="宋体" w:hint="eastAsia"/>
          <w:color w:val="000000"/>
          <w:sz w:val="27"/>
          <w:szCs w:val="27"/>
        </w:rPr>
        <w:t>〔2014〕112号）</w:t>
      </w:r>
    </w:p>
    <w:p w14:paraId="4061B0B5"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r>
        <w:rPr>
          <w:rFonts w:ascii="宋体" w:eastAsia="宋体" w:hAnsi="宋体" w:cs="宋体" w:hint="eastAsia"/>
        </w:rPr>
        <w:br/>
      </w:r>
      <w:r>
        <w:rPr>
          <w:rFonts w:ascii="宋体" w:eastAsia="宋体" w:hAnsi="宋体" w:cs="宋体" w:hint="eastAsia"/>
          <w:b w:val="0"/>
          <w:bCs w:val="0"/>
          <w:color w:val="000000"/>
          <w:sz w:val="27"/>
          <w:szCs w:val="27"/>
        </w:rPr>
        <w:t>各省、自治区、直辖市高级人民法院、人民检察院、公安厅（局）、司法厅（局）、卫生计生委，新疆维吾尔自治区高级人民法院生产建设兵团分院、新疆生产建设兵团人民检察院、公安局、司法局、监狱管理局、卫生局：</w:t>
      </w:r>
      <w:r>
        <w:rPr>
          <w:rFonts w:ascii="宋体" w:eastAsia="宋体" w:hAnsi="宋体" w:cs="宋体" w:hint="eastAsia"/>
          <w:b w:val="0"/>
          <w:bCs w:val="0"/>
          <w:color w:val="000000"/>
          <w:sz w:val="27"/>
          <w:szCs w:val="27"/>
        </w:rPr>
        <w:br/>
        <w:t xml:space="preserve">　　为了正确贯彻实施修改后的刑事诉讼法，进一步完善暂予监外执行制度，保障暂予监外执行工作严格依法规范进行，按照中央司法体制改革的要求，最高人民法院、最高人民检察院、公安部、司法部、国家卫生计生委联合制定了《暂予监外执行规定》，现予以印发，请认真贯彻执行。对于实施情况及遇到的问题，请分别及时报告最高人民法院、最高人民检察院、公安部、司法部、国家卫生计生委。 </w:t>
      </w:r>
    </w:p>
    <w:p w14:paraId="7EC4DD3A" w14:textId="77777777" w:rsidR="009909E2" w:rsidRDefault="009909E2" w:rsidP="009909E2">
      <w:pPr>
        <w:pStyle w:val="div"/>
        <w:spacing w:line="600" w:lineRule="atLeast"/>
        <w:ind w:left="375" w:right="375"/>
        <w:jc w:val="right"/>
        <w:rPr>
          <w:rFonts w:ascii="宋体" w:eastAsia="宋体" w:hAnsi="宋体" w:cs="宋体" w:hint="eastAsia"/>
          <w:color w:val="000000"/>
          <w:sz w:val="27"/>
          <w:szCs w:val="27"/>
        </w:rPr>
      </w:pPr>
      <w:r>
        <w:rPr>
          <w:rFonts w:ascii="宋体" w:eastAsia="宋体" w:hAnsi="宋体" w:cs="宋体" w:hint="eastAsia"/>
          <w:color w:val="000000"/>
          <w:sz w:val="27"/>
          <w:szCs w:val="27"/>
        </w:rPr>
        <w:t>最高人民法院</w:t>
      </w:r>
      <w:r>
        <w:rPr>
          <w:rFonts w:ascii="宋体" w:eastAsia="宋体" w:hAnsi="宋体" w:cs="宋体" w:hint="eastAsia"/>
          <w:color w:val="000000"/>
          <w:sz w:val="27"/>
          <w:szCs w:val="27"/>
        </w:rPr>
        <w:br/>
        <w:t>最高人民检察院</w:t>
      </w:r>
      <w:r>
        <w:rPr>
          <w:rFonts w:ascii="宋体" w:eastAsia="宋体" w:hAnsi="宋体" w:cs="宋体" w:hint="eastAsia"/>
          <w:color w:val="000000"/>
          <w:sz w:val="27"/>
          <w:szCs w:val="27"/>
        </w:rPr>
        <w:br/>
        <w:t>公安部</w:t>
      </w:r>
      <w:r>
        <w:rPr>
          <w:rFonts w:ascii="宋体" w:eastAsia="宋体" w:hAnsi="宋体" w:cs="宋体" w:hint="eastAsia"/>
          <w:color w:val="000000"/>
          <w:sz w:val="27"/>
          <w:szCs w:val="27"/>
        </w:rPr>
        <w:br/>
        <w:t>司法部</w:t>
      </w:r>
      <w:r>
        <w:rPr>
          <w:rFonts w:ascii="宋体" w:eastAsia="宋体" w:hAnsi="宋体" w:cs="宋体" w:hint="eastAsia"/>
          <w:color w:val="000000"/>
          <w:sz w:val="27"/>
          <w:szCs w:val="27"/>
        </w:rPr>
        <w:br/>
      </w:r>
      <w:r>
        <w:rPr>
          <w:rFonts w:ascii="宋体" w:eastAsia="宋体" w:hAnsi="宋体" w:cs="宋体" w:hint="eastAsia"/>
          <w:color w:val="000000"/>
          <w:sz w:val="27"/>
          <w:szCs w:val="27"/>
        </w:rPr>
        <w:lastRenderedPageBreak/>
        <w:t>国家卫生计生委</w:t>
      </w:r>
      <w:r>
        <w:rPr>
          <w:rFonts w:ascii="宋体" w:eastAsia="宋体" w:hAnsi="宋体" w:cs="宋体" w:hint="eastAsia"/>
          <w:color w:val="000000"/>
          <w:sz w:val="27"/>
          <w:szCs w:val="27"/>
        </w:rPr>
        <w:br/>
        <w:t>2014年10月24日</w:t>
      </w:r>
    </w:p>
    <w:p w14:paraId="6167F33A" w14:textId="77777777" w:rsidR="009909E2" w:rsidRDefault="009909E2" w:rsidP="009909E2">
      <w:pPr>
        <w:spacing w:line="600" w:lineRule="atLeast"/>
        <w:ind w:left="375" w:right="375"/>
        <w:rPr>
          <w:rFonts w:ascii="宋体" w:eastAsia="宋体" w:hAnsi="宋体" w:cs="宋体" w:hint="eastAsia"/>
          <w:color w:val="000000"/>
          <w:sz w:val="27"/>
          <w:szCs w:val="27"/>
        </w:rPr>
      </w:pPr>
    </w:p>
    <w:p w14:paraId="6BEAED55" w14:textId="77777777" w:rsidR="009909E2" w:rsidRDefault="009909E2" w:rsidP="009909E2">
      <w:pPr>
        <w:pStyle w:val="div"/>
        <w:spacing w:line="600" w:lineRule="atLeast"/>
        <w:ind w:left="375" w:right="375"/>
        <w:jc w:val="center"/>
        <w:rPr>
          <w:rFonts w:ascii="宋体" w:eastAsia="宋体" w:hAnsi="宋体" w:cs="宋体" w:hint="eastAsia"/>
          <w:color w:val="000000"/>
          <w:sz w:val="27"/>
          <w:szCs w:val="27"/>
        </w:rPr>
      </w:pPr>
      <w:r>
        <w:rPr>
          <w:rFonts w:ascii="宋体" w:eastAsia="宋体" w:hAnsi="宋体" w:cs="宋体" w:hint="eastAsia"/>
          <w:color w:val="000000"/>
          <w:sz w:val="27"/>
          <w:szCs w:val="27"/>
        </w:rPr>
        <w:t xml:space="preserve">　　暂予监外执行规定</w:t>
      </w:r>
    </w:p>
    <w:p w14:paraId="2E9FB9FC"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r>
      <w:bookmarkStart w:id="0" w:name="tiao_1"/>
      <w:bookmarkEnd w:id="0"/>
      <w:r>
        <w:rPr>
          <w:rStyle w:val="fulltext-wrapnavtiao"/>
          <w:rFonts w:ascii="宋体" w:eastAsia="宋体" w:hAnsi="宋体" w:cs="宋体" w:hint="eastAsia"/>
          <w:b w:val="0"/>
          <w:bCs w:val="0"/>
          <w:color w:val="000000"/>
          <w:sz w:val="27"/>
          <w:szCs w:val="27"/>
        </w:rPr>
        <w:t xml:space="preserve">　　第一条　</w:t>
      </w:r>
      <w:r>
        <w:rPr>
          <w:rFonts w:ascii="宋体" w:eastAsia="宋体" w:hAnsi="宋体" w:cs="宋体" w:hint="eastAsia"/>
          <w:color w:val="000000"/>
          <w:sz w:val="27"/>
          <w:szCs w:val="27"/>
        </w:rPr>
        <w:t xml:space="preserve">为了规范暂予监外执行工作，严格依法适用暂予监外执行，根据刑事诉讼法、监狱法等有关规定，结合刑罚执行工作实际，制定本规定。 </w:t>
      </w:r>
    </w:p>
    <w:p w14:paraId="40AEC5CC"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 w:name="tiao_2"/>
      <w:bookmarkEnd w:id="1"/>
      <w:r>
        <w:rPr>
          <w:rStyle w:val="fulltext-wrapnavtiao"/>
          <w:rFonts w:ascii="宋体" w:eastAsia="宋体" w:hAnsi="宋体" w:cs="宋体" w:hint="eastAsia"/>
          <w:b/>
          <w:bCs/>
          <w:color w:val="000000"/>
          <w:sz w:val="27"/>
          <w:szCs w:val="27"/>
        </w:rPr>
        <w:t xml:space="preserve">　　第二条　</w:t>
      </w:r>
      <w:r>
        <w:rPr>
          <w:rFonts w:ascii="宋体" w:eastAsia="宋体" w:hAnsi="宋体" w:cs="宋体" w:hint="eastAsia"/>
          <w:b w:val="0"/>
          <w:bCs w:val="0"/>
          <w:color w:val="000000"/>
          <w:sz w:val="27"/>
          <w:szCs w:val="27"/>
        </w:rPr>
        <w:t>对罪犯适用暂予监外执行，分别由下列机关决定或者批准：</w:t>
      </w:r>
      <w:r>
        <w:rPr>
          <w:rFonts w:ascii="宋体" w:eastAsia="宋体" w:hAnsi="宋体" w:cs="宋体" w:hint="eastAsia"/>
          <w:b w:val="0"/>
          <w:bCs w:val="0"/>
          <w:color w:val="000000"/>
          <w:sz w:val="27"/>
          <w:szCs w:val="27"/>
        </w:rPr>
        <w:br/>
        <w:t xml:space="preserve">　　（一）在交付执行前，由人民法院决定；</w:t>
      </w:r>
      <w:r>
        <w:rPr>
          <w:rFonts w:ascii="宋体" w:eastAsia="宋体" w:hAnsi="宋体" w:cs="宋体" w:hint="eastAsia"/>
          <w:b w:val="0"/>
          <w:bCs w:val="0"/>
          <w:color w:val="000000"/>
          <w:sz w:val="27"/>
          <w:szCs w:val="27"/>
        </w:rPr>
        <w:br/>
        <w:t xml:space="preserve">　　（二）在监狱服刑的，由监狱审查同意后提请省级以上监狱管理机关批准；</w:t>
      </w:r>
      <w:r>
        <w:rPr>
          <w:rFonts w:ascii="宋体" w:eastAsia="宋体" w:hAnsi="宋体" w:cs="宋体" w:hint="eastAsia"/>
          <w:b w:val="0"/>
          <w:bCs w:val="0"/>
          <w:color w:val="000000"/>
          <w:sz w:val="27"/>
          <w:szCs w:val="27"/>
        </w:rPr>
        <w:br/>
        <w:t xml:space="preserve">　　（三）在看守所服刑的，由看守所审查同意后提请设区的市一级以上公安机关批准。</w:t>
      </w:r>
      <w:r>
        <w:rPr>
          <w:rFonts w:ascii="宋体" w:eastAsia="宋体" w:hAnsi="宋体" w:cs="宋体" w:hint="eastAsia"/>
          <w:b w:val="0"/>
          <w:bCs w:val="0"/>
          <w:color w:val="000000"/>
          <w:sz w:val="27"/>
          <w:szCs w:val="27"/>
        </w:rPr>
        <w:br/>
        <w:t xml:space="preserve">　　对有关职务犯罪罪犯适用暂予监外执行，还应当依照有关规定逐案报请备案审查。 </w:t>
      </w:r>
    </w:p>
    <w:p w14:paraId="0BE7075E"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 w:name="tiao_3"/>
      <w:bookmarkEnd w:id="2"/>
      <w:r>
        <w:rPr>
          <w:rStyle w:val="fulltext-wrapnavtiao"/>
          <w:rFonts w:ascii="宋体" w:eastAsia="宋体" w:hAnsi="宋体" w:cs="宋体" w:hint="eastAsia"/>
          <w:b/>
          <w:bCs/>
          <w:color w:val="000000"/>
          <w:sz w:val="27"/>
          <w:szCs w:val="27"/>
        </w:rPr>
        <w:t xml:space="preserve">　　第三条　</w:t>
      </w:r>
      <w:r>
        <w:rPr>
          <w:rFonts w:ascii="宋体" w:eastAsia="宋体" w:hAnsi="宋体" w:cs="宋体" w:hint="eastAsia"/>
          <w:b w:val="0"/>
          <w:bCs w:val="0"/>
          <w:color w:val="000000"/>
          <w:sz w:val="27"/>
          <w:szCs w:val="27"/>
        </w:rPr>
        <w:t xml:space="preserve">对暂予监外执行的罪犯，依法实行社区矫正，由其居住地的社区矫正机构负责执行。 </w:t>
      </w:r>
    </w:p>
    <w:p w14:paraId="391255F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 w:name="tiao_4"/>
      <w:bookmarkEnd w:id="3"/>
      <w:r>
        <w:rPr>
          <w:rStyle w:val="fulltext-wrapnavtiao"/>
          <w:rFonts w:ascii="宋体" w:eastAsia="宋体" w:hAnsi="宋体" w:cs="宋体" w:hint="eastAsia"/>
          <w:b/>
          <w:bCs/>
          <w:color w:val="000000"/>
          <w:sz w:val="27"/>
          <w:szCs w:val="27"/>
        </w:rPr>
        <w:t xml:space="preserve">　　第四条　</w:t>
      </w:r>
      <w:r>
        <w:rPr>
          <w:rFonts w:ascii="宋体" w:eastAsia="宋体" w:hAnsi="宋体" w:cs="宋体" w:hint="eastAsia"/>
          <w:b w:val="0"/>
          <w:bCs w:val="0"/>
          <w:color w:val="000000"/>
          <w:sz w:val="27"/>
          <w:szCs w:val="27"/>
        </w:rPr>
        <w:t>罪犯在暂予监外执行期间的生活、医疗和护理等费用自理。</w:t>
      </w:r>
      <w:r>
        <w:rPr>
          <w:rFonts w:ascii="宋体" w:eastAsia="宋体" w:hAnsi="宋体" w:cs="宋体" w:hint="eastAsia"/>
          <w:b w:val="0"/>
          <w:bCs w:val="0"/>
          <w:color w:val="000000"/>
          <w:sz w:val="27"/>
          <w:szCs w:val="27"/>
        </w:rPr>
        <w:br/>
      </w:r>
      <w:r>
        <w:rPr>
          <w:rFonts w:ascii="宋体" w:eastAsia="宋体" w:hAnsi="宋体" w:cs="宋体" w:hint="eastAsia"/>
          <w:b w:val="0"/>
          <w:bCs w:val="0"/>
          <w:color w:val="000000"/>
          <w:sz w:val="27"/>
          <w:szCs w:val="27"/>
        </w:rPr>
        <w:lastRenderedPageBreak/>
        <w:t xml:space="preserve">　　罪犯在监狱、看守所服刑期间因参加劳动致伤、致残被暂予监外执行的，其出监、出所后的医疗补助、生活困难补助等费用，由其服刑所在的监狱、看守所按照国家有关规定办理。 </w:t>
      </w:r>
    </w:p>
    <w:p w14:paraId="0F790D7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 w:name="tiao_5"/>
      <w:bookmarkEnd w:id="4"/>
      <w:r>
        <w:rPr>
          <w:rStyle w:val="fulltext-wrapnavtiao"/>
          <w:rFonts w:ascii="宋体" w:eastAsia="宋体" w:hAnsi="宋体" w:cs="宋体" w:hint="eastAsia"/>
          <w:b/>
          <w:bCs/>
          <w:color w:val="000000"/>
          <w:sz w:val="27"/>
          <w:szCs w:val="27"/>
        </w:rPr>
        <w:t xml:space="preserve">　　第五条　</w:t>
      </w:r>
      <w:r>
        <w:rPr>
          <w:rFonts w:ascii="宋体" w:eastAsia="宋体" w:hAnsi="宋体" w:cs="宋体" w:hint="eastAsia"/>
          <w:b w:val="0"/>
          <w:bCs w:val="0"/>
          <w:color w:val="000000"/>
          <w:sz w:val="27"/>
          <w:szCs w:val="27"/>
        </w:rPr>
        <w:t>对被判处有期徒刑、拘役或者已经减为有期徒刑的罪犯，有下列情形之一，可以暂予监外执行：</w:t>
      </w:r>
      <w:r>
        <w:rPr>
          <w:rFonts w:ascii="宋体" w:eastAsia="宋体" w:hAnsi="宋体" w:cs="宋体" w:hint="eastAsia"/>
          <w:b w:val="0"/>
          <w:bCs w:val="0"/>
          <w:color w:val="000000"/>
          <w:sz w:val="27"/>
          <w:szCs w:val="27"/>
        </w:rPr>
        <w:br/>
        <w:t xml:space="preserve">　　（一）患有属于本规定所附《保外就医严重疾病范围》的严重疾病，需要保外就医的；</w:t>
      </w:r>
      <w:r>
        <w:rPr>
          <w:rFonts w:ascii="宋体" w:eastAsia="宋体" w:hAnsi="宋体" w:cs="宋体" w:hint="eastAsia"/>
          <w:b w:val="0"/>
          <w:bCs w:val="0"/>
          <w:color w:val="000000"/>
          <w:sz w:val="27"/>
          <w:szCs w:val="27"/>
        </w:rPr>
        <w:br/>
        <w:t xml:space="preserve">　　（二）怀孕或者正在哺乳自己婴儿的妇女；</w:t>
      </w:r>
      <w:r>
        <w:rPr>
          <w:rFonts w:ascii="宋体" w:eastAsia="宋体" w:hAnsi="宋体" w:cs="宋体" w:hint="eastAsia"/>
          <w:b w:val="0"/>
          <w:bCs w:val="0"/>
          <w:color w:val="000000"/>
          <w:sz w:val="27"/>
          <w:szCs w:val="27"/>
        </w:rPr>
        <w:br/>
        <w:t xml:space="preserve">　　（三）生活不能自理的。</w:t>
      </w:r>
      <w:r>
        <w:rPr>
          <w:rFonts w:ascii="宋体" w:eastAsia="宋体" w:hAnsi="宋体" w:cs="宋体" w:hint="eastAsia"/>
          <w:b w:val="0"/>
          <w:bCs w:val="0"/>
          <w:color w:val="000000"/>
          <w:sz w:val="27"/>
          <w:szCs w:val="27"/>
        </w:rPr>
        <w:br/>
        <w:t xml:space="preserve">　　对被判处无期徒刑的罪犯，有前款第二项规定情形的，可以暂予监外执行。 </w:t>
      </w:r>
    </w:p>
    <w:p w14:paraId="32069088"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5" w:name="tiao_6"/>
      <w:bookmarkEnd w:id="5"/>
      <w:r>
        <w:rPr>
          <w:rStyle w:val="fulltext-wrapnavtiao"/>
          <w:rFonts w:ascii="宋体" w:eastAsia="宋体" w:hAnsi="宋体" w:cs="宋体" w:hint="eastAsia"/>
          <w:b/>
          <w:bCs/>
          <w:color w:val="000000"/>
          <w:sz w:val="27"/>
          <w:szCs w:val="27"/>
        </w:rPr>
        <w:t xml:space="preserve">　　第六条　</w:t>
      </w:r>
      <w:r>
        <w:rPr>
          <w:rFonts w:ascii="宋体" w:eastAsia="宋体" w:hAnsi="宋体" w:cs="宋体" w:hint="eastAsia"/>
          <w:b w:val="0"/>
          <w:bCs w:val="0"/>
          <w:color w:val="000000"/>
          <w:sz w:val="27"/>
          <w:szCs w:val="27"/>
        </w:rPr>
        <w:t>对需要保外就医或者属于生活不能自理，但适用暂予监外执行可能有社会危险性，或者自伤自残，或者不配合治疗的罪犯，不得暂予监外执行。</w:t>
      </w:r>
      <w:r>
        <w:rPr>
          <w:rFonts w:ascii="宋体" w:eastAsia="宋体" w:hAnsi="宋体" w:cs="宋体" w:hint="eastAsia"/>
          <w:b w:val="0"/>
          <w:bCs w:val="0"/>
          <w:color w:val="000000"/>
          <w:sz w:val="27"/>
          <w:szCs w:val="27"/>
        </w:rPr>
        <w:br/>
        <w:t xml:space="preserve">　　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r>
        <w:rPr>
          <w:rFonts w:ascii="宋体" w:eastAsia="宋体" w:hAnsi="宋体" w:cs="宋体" w:hint="eastAsia"/>
          <w:b w:val="0"/>
          <w:bCs w:val="0"/>
          <w:color w:val="000000"/>
          <w:sz w:val="27"/>
          <w:szCs w:val="27"/>
        </w:rPr>
        <w:br/>
        <w:t xml:space="preserve">　　对在暂予监外执行期间因违法违规被收监执行或者</w:t>
      </w:r>
      <w:proofErr w:type="gramStart"/>
      <w:r>
        <w:rPr>
          <w:rFonts w:ascii="宋体" w:eastAsia="宋体" w:hAnsi="宋体" w:cs="宋体" w:hint="eastAsia"/>
          <w:b w:val="0"/>
          <w:bCs w:val="0"/>
          <w:color w:val="000000"/>
          <w:sz w:val="27"/>
          <w:szCs w:val="27"/>
        </w:rPr>
        <w:t>因重新</w:t>
      </w:r>
      <w:proofErr w:type="gramEnd"/>
      <w:r>
        <w:rPr>
          <w:rFonts w:ascii="宋体" w:eastAsia="宋体" w:hAnsi="宋体" w:cs="宋体" w:hint="eastAsia"/>
          <w:b w:val="0"/>
          <w:bCs w:val="0"/>
          <w:color w:val="000000"/>
          <w:sz w:val="27"/>
          <w:szCs w:val="27"/>
        </w:rPr>
        <w:t xml:space="preserve">犯罪被判刑的罪犯，需要再次适用暂予监外执行的，应当从严审批。 </w:t>
      </w:r>
    </w:p>
    <w:p w14:paraId="40E38660"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6" w:name="tiao_7"/>
      <w:bookmarkEnd w:id="6"/>
      <w:r>
        <w:rPr>
          <w:rStyle w:val="fulltext-wrapnavtiao"/>
          <w:rFonts w:ascii="宋体" w:eastAsia="宋体" w:hAnsi="宋体" w:cs="宋体" w:hint="eastAsia"/>
          <w:b/>
          <w:bCs/>
          <w:color w:val="000000"/>
          <w:sz w:val="27"/>
          <w:szCs w:val="27"/>
        </w:rPr>
        <w:lastRenderedPageBreak/>
        <w:t xml:space="preserve">　　第七条　</w:t>
      </w:r>
      <w:r>
        <w:rPr>
          <w:rFonts w:ascii="宋体" w:eastAsia="宋体" w:hAnsi="宋体" w:cs="宋体" w:hint="eastAsia"/>
          <w:b w:val="0"/>
          <w:bCs w:val="0"/>
          <w:color w:val="000000"/>
          <w:sz w:val="27"/>
          <w:szCs w:val="27"/>
        </w:rPr>
        <w:t>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r>
        <w:rPr>
          <w:rFonts w:ascii="宋体" w:eastAsia="宋体" w:hAnsi="宋体" w:cs="宋体" w:hint="eastAsia"/>
          <w:b w:val="0"/>
          <w:bCs w:val="0"/>
          <w:color w:val="000000"/>
          <w:sz w:val="27"/>
          <w:szCs w:val="27"/>
        </w:rPr>
        <w:br/>
        <w:t xml:space="preserve">　　对未成年罪犯、六十五周岁以上的罪犯、残疾人罪犯，适用前款规定可以适度从宽。</w:t>
      </w:r>
      <w:r>
        <w:rPr>
          <w:rFonts w:ascii="宋体" w:eastAsia="宋体" w:hAnsi="宋体" w:cs="宋体" w:hint="eastAsia"/>
          <w:b w:val="0"/>
          <w:bCs w:val="0"/>
          <w:color w:val="000000"/>
          <w:sz w:val="27"/>
          <w:szCs w:val="27"/>
        </w:rPr>
        <w:br/>
        <w:t xml:space="preserve">　　对患有本规定所附《保外就医严重疾病范围》的严重疾病，短期内有生命危险的罪犯，可以不受本条第一款规定关于执行刑期的限制。 </w:t>
      </w:r>
    </w:p>
    <w:p w14:paraId="73A6E9F6"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7" w:name="tiao_8"/>
      <w:bookmarkEnd w:id="7"/>
      <w:r>
        <w:rPr>
          <w:rStyle w:val="fulltext-wrapnavtiao"/>
          <w:rFonts w:ascii="宋体" w:eastAsia="宋体" w:hAnsi="宋体" w:cs="宋体" w:hint="eastAsia"/>
          <w:b/>
          <w:bCs/>
          <w:color w:val="000000"/>
          <w:sz w:val="27"/>
          <w:szCs w:val="27"/>
        </w:rPr>
        <w:t xml:space="preserve">　　第八条　</w:t>
      </w:r>
      <w:r>
        <w:rPr>
          <w:rFonts w:ascii="宋体" w:eastAsia="宋体" w:hAnsi="宋体" w:cs="宋体" w:hint="eastAsia"/>
          <w:b w:val="0"/>
          <w:bCs w:val="0"/>
          <w:color w:val="000000"/>
          <w:sz w:val="27"/>
          <w:szCs w:val="27"/>
        </w:rPr>
        <w:t>对在监狱、看守所服刑的罪犯需要暂予监外执行的，监狱、看守所应当组织对罪犯进行病情诊断、妊娠检查或者生活不能自理的鉴别。罪犯本人或者其亲属、监护人也可以向监狱、看守所提出书面申请。</w:t>
      </w:r>
      <w:r>
        <w:rPr>
          <w:rFonts w:ascii="宋体" w:eastAsia="宋体" w:hAnsi="宋体" w:cs="宋体" w:hint="eastAsia"/>
          <w:b w:val="0"/>
          <w:bCs w:val="0"/>
          <w:color w:val="000000"/>
          <w:sz w:val="27"/>
          <w:szCs w:val="27"/>
        </w:rPr>
        <w:br/>
        <w:t xml:space="preserve">　　监狱、看守所对拟提请暂予监外执行的罪犯，应当核实其居住地。需要调查其对所居住社区影响的，可以委托居住地县级司法行政机关进行调查。</w:t>
      </w:r>
      <w:r>
        <w:rPr>
          <w:rFonts w:ascii="宋体" w:eastAsia="宋体" w:hAnsi="宋体" w:cs="宋体" w:hint="eastAsia"/>
          <w:b w:val="0"/>
          <w:bCs w:val="0"/>
          <w:color w:val="000000"/>
          <w:sz w:val="27"/>
          <w:szCs w:val="27"/>
        </w:rPr>
        <w:br/>
        <w:t xml:space="preserve">　　监狱、看守所应当向人民检察院通报有关情况。人民检察院可以派员监督有关诊断、检查和鉴别活动。 </w:t>
      </w:r>
    </w:p>
    <w:p w14:paraId="656A8172"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8" w:name="tiao_9"/>
      <w:bookmarkEnd w:id="8"/>
      <w:r>
        <w:rPr>
          <w:rStyle w:val="fulltext-wrapnavtiao"/>
          <w:rFonts w:ascii="宋体" w:eastAsia="宋体" w:hAnsi="宋体" w:cs="宋体" w:hint="eastAsia"/>
          <w:b/>
          <w:bCs/>
          <w:color w:val="000000"/>
          <w:sz w:val="27"/>
          <w:szCs w:val="27"/>
        </w:rPr>
        <w:t xml:space="preserve">　　第九条　</w:t>
      </w:r>
      <w:r>
        <w:rPr>
          <w:rFonts w:ascii="宋体" w:eastAsia="宋体" w:hAnsi="宋体" w:cs="宋体" w:hint="eastAsia"/>
          <w:b w:val="0"/>
          <w:bCs w:val="0"/>
          <w:color w:val="000000"/>
          <w:sz w:val="27"/>
          <w:szCs w:val="27"/>
        </w:rPr>
        <w:t>对罪犯的病情诊断或者妊娠检查，应当委托省级人民政府指定的医院进行。医院出具的病情诊断或者检查证明</w:t>
      </w:r>
      <w:r>
        <w:rPr>
          <w:rFonts w:ascii="宋体" w:eastAsia="宋体" w:hAnsi="宋体" w:cs="宋体" w:hint="eastAsia"/>
          <w:b w:val="0"/>
          <w:bCs w:val="0"/>
          <w:color w:val="000000"/>
          <w:sz w:val="27"/>
          <w:szCs w:val="27"/>
        </w:rPr>
        <w:lastRenderedPageBreak/>
        <w:t>文件，应当由两名具有副高以上专业技术职称的医师共同</w:t>
      </w:r>
      <w:proofErr w:type="gramStart"/>
      <w:r>
        <w:rPr>
          <w:rFonts w:ascii="宋体" w:eastAsia="宋体" w:hAnsi="宋体" w:cs="宋体" w:hint="eastAsia"/>
          <w:b w:val="0"/>
          <w:bCs w:val="0"/>
          <w:color w:val="000000"/>
          <w:sz w:val="27"/>
          <w:szCs w:val="27"/>
        </w:rPr>
        <w:t>作出</w:t>
      </w:r>
      <w:proofErr w:type="gramEnd"/>
      <w:r>
        <w:rPr>
          <w:rFonts w:ascii="宋体" w:eastAsia="宋体" w:hAnsi="宋体" w:cs="宋体" w:hint="eastAsia"/>
          <w:b w:val="0"/>
          <w:bCs w:val="0"/>
          <w:color w:val="000000"/>
          <w:sz w:val="27"/>
          <w:szCs w:val="27"/>
        </w:rPr>
        <w:t>，经主管业务院长审核签名，加盖公章，并附化验单、影像学资料和病历等有关医疗文书复印件。</w:t>
      </w:r>
      <w:r>
        <w:rPr>
          <w:rFonts w:ascii="宋体" w:eastAsia="宋体" w:hAnsi="宋体" w:cs="宋体" w:hint="eastAsia"/>
          <w:b w:val="0"/>
          <w:bCs w:val="0"/>
          <w:color w:val="000000"/>
          <w:sz w:val="27"/>
          <w:szCs w:val="27"/>
        </w:rPr>
        <w:br/>
        <w:t xml:space="preserve">　　对罪犯生活不能自理情况的鉴别，由监狱、看守所组织有医疗专业人员参加的鉴别小组进行。鉴别意见由组织鉴别的监狱、看守所出具，参与鉴别的人员应当签名，监狱、看守所的负责人应当签名并加盖公章。</w:t>
      </w:r>
      <w:r>
        <w:rPr>
          <w:rFonts w:ascii="宋体" w:eastAsia="宋体" w:hAnsi="宋体" w:cs="宋体" w:hint="eastAsia"/>
          <w:b w:val="0"/>
          <w:bCs w:val="0"/>
          <w:color w:val="000000"/>
          <w:sz w:val="27"/>
          <w:szCs w:val="27"/>
        </w:rPr>
        <w:br/>
        <w:t xml:space="preserve">　　对罪犯进行病情诊断、妊娠检查或者生活不能自理的鉴别，与罪犯有亲属关系或者其他利害关系的医师、人员应当回避。 </w:t>
      </w:r>
    </w:p>
    <w:p w14:paraId="41F4CEA7"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9" w:name="tiao_10"/>
      <w:bookmarkEnd w:id="9"/>
      <w:r>
        <w:rPr>
          <w:rStyle w:val="fulltext-wrapnavtiao"/>
          <w:rFonts w:ascii="宋体" w:eastAsia="宋体" w:hAnsi="宋体" w:cs="宋体" w:hint="eastAsia"/>
          <w:b/>
          <w:bCs/>
          <w:color w:val="000000"/>
          <w:sz w:val="27"/>
          <w:szCs w:val="27"/>
        </w:rPr>
        <w:t xml:space="preserve">　　第十条　</w:t>
      </w:r>
      <w:r>
        <w:rPr>
          <w:rFonts w:ascii="宋体" w:eastAsia="宋体" w:hAnsi="宋体" w:cs="宋体" w:hint="eastAsia"/>
          <w:b w:val="0"/>
          <w:bCs w:val="0"/>
          <w:color w:val="000000"/>
          <w:sz w:val="27"/>
          <w:szCs w:val="27"/>
        </w:rPr>
        <w:t>罪犯需要保外就医的，应当由罪犯本人或者其亲属、监护人提出保证人，保证人由监狱、看守所审查确定。</w:t>
      </w:r>
      <w:r>
        <w:rPr>
          <w:rFonts w:ascii="宋体" w:eastAsia="宋体" w:hAnsi="宋体" w:cs="宋体" w:hint="eastAsia"/>
          <w:b w:val="0"/>
          <w:bCs w:val="0"/>
          <w:color w:val="000000"/>
          <w:sz w:val="27"/>
          <w:szCs w:val="27"/>
        </w:rPr>
        <w:br/>
        <w:t xml:space="preserve">　　罪犯没有亲属、监护人的，可以由其居住地的村（居）民委员会、原所在单位或者社区矫正机构推荐保证人。</w:t>
      </w:r>
      <w:r>
        <w:rPr>
          <w:rFonts w:ascii="宋体" w:eastAsia="宋体" w:hAnsi="宋体" w:cs="宋体" w:hint="eastAsia"/>
          <w:b w:val="0"/>
          <w:bCs w:val="0"/>
          <w:color w:val="000000"/>
          <w:sz w:val="27"/>
          <w:szCs w:val="27"/>
        </w:rPr>
        <w:br/>
        <w:t xml:space="preserve">　　保证人应当向监狱、看守所提交保证书。 </w:t>
      </w:r>
    </w:p>
    <w:p w14:paraId="67A8A725"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0" w:name="tiao_11"/>
      <w:bookmarkEnd w:id="10"/>
      <w:r>
        <w:rPr>
          <w:rStyle w:val="fulltext-wrapnavtiao"/>
          <w:rFonts w:ascii="宋体" w:eastAsia="宋体" w:hAnsi="宋体" w:cs="宋体" w:hint="eastAsia"/>
          <w:b/>
          <w:bCs/>
          <w:color w:val="000000"/>
          <w:sz w:val="27"/>
          <w:szCs w:val="27"/>
        </w:rPr>
        <w:t xml:space="preserve">　　第十一条　</w:t>
      </w:r>
      <w:r>
        <w:rPr>
          <w:rFonts w:ascii="宋体" w:eastAsia="宋体" w:hAnsi="宋体" w:cs="宋体" w:hint="eastAsia"/>
          <w:b w:val="0"/>
          <w:bCs w:val="0"/>
          <w:color w:val="000000"/>
          <w:sz w:val="27"/>
          <w:szCs w:val="27"/>
        </w:rPr>
        <w:t>保证人应当同时具备下列条件：</w:t>
      </w:r>
      <w:r>
        <w:rPr>
          <w:rFonts w:ascii="宋体" w:eastAsia="宋体" w:hAnsi="宋体" w:cs="宋体" w:hint="eastAsia"/>
          <w:b w:val="0"/>
          <w:bCs w:val="0"/>
          <w:color w:val="000000"/>
          <w:sz w:val="27"/>
          <w:szCs w:val="27"/>
        </w:rPr>
        <w:br/>
        <w:t xml:space="preserve">　　（一）具有完全民事行为能力，愿意承担保证人义务；</w:t>
      </w:r>
      <w:r>
        <w:rPr>
          <w:rFonts w:ascii="宋体" w:eastAsia="宋体" w:hAnsi="宋体" w:cs="宋体" w:hint="eastAsia"/>
          <w:b w:val="0"/>
          <w:bCs w:val="0"/>
          <w:color w:val="000000"/>
          <w:sz w:val="27"/>
          <w:szCs w:val="27"/>
        </w:rPr>
        <w:br/>
        <w:t xml:space="preserve">　　（二）人身自由未受到限制；</w:t>
      </w:r>
      <w:r>
        <w:rPr>
          <w:rFonts w:ascii="宋体" w:eastAsia="宋体" w:hAnsi="宋体" w:cs="宋体" w:hint="eastAsia"/>
          <w:b w:val="0"/>
          <w:bCs w:val="0"/>
          <w:color w:val="000000"/>
          <w:sz w:val="27"/>
          <w:szCs w:val="27"/>
        </w:rPr>
        <w:br/>
        <w:t xml:space="preserve">　　（三）有固定的住处和收入；</w:t>
      </w:r>
      <w:r>
        <w:rPr>
          <w:rFonts w:ascii="宋体" w:eastAsia="宋体" w:hAnsi="宋体" w:cs="宋体" w:hint="eastAsia"/>
          <w:b w:val="0"/>
          <w:bCs w:val="0"/>
          <w:color w:val="000000"/>
          <w:sz w:val="27"/>
          <w:szCs w:val="27"/>
        </w:rPr>
        <w:br/>
        <w:t xml:space="preserve">　　（四）能够与被保证人共同居住或者居住在同一市、县。 </w:t>
      </w:r>
    </w:p>
    <w:p w14:paraId="4C21256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1" w:name="tiao_12"/>
      <w:bookmarkEnd w:id="11"/>
      <w:r>
        <w:rPr>
          <w:rStyle w:val="fulltext-wrapnavtiao"/>
          <w:rFonts w:ascii="宋体" w:eastAsia="宋体" w:hAnsi="宋体" w:cs="宋体" w:hint="eastAsia"/>
          <w:b/>
          <w:bCs/>
          <w:color w:val="000000"/>
          <w:sz w:val="27"/>
          <w:szCs w:val="27"/>
        </w:rPr>
        <w:lastRenderedPageBreak/>
        <w:t xml:space="preserve">　　第十二条　</w:t>
      </w:r>
      <w:r>
        <w:rPr>
          <w:rFonts w:ascii="宋体" w:eastAsia="宋体" w:hAnsi="宋体" w:cs="宋体" w:hint="eastAsia"/>
          <w:b w:val="0"/>
          <w:bCs w:val="0"/>
          <w:color w:val="000000"/>
          <w:sz w:val="27"/>
          <w:szCs w:val="27"/>
        </w:rPr>
        <w:t>罪犯在暂予监外执行期间，保证人应当履行下列义务：</w:t>
      </w:r>
      <w:r>
        <w:rPr>
          <w:rFonts w:ascii="宋体" w:eastAsia="宋体" w:hAnsi="宋体" w:cs="宋体" w:hint="eastAsia"/>
          <w:b w:val="0"/>
          <w:bCs w:val="0"/>
          <w:color w:val="000000"/>
          <w:sz w:val="27"/>
          <w:szCs w:val="27"/>
        </w:rPr>
        <w:br/>
        <w:t xml:space="preserve">　　（一）协助社区矫正机构监督被保证人遵守法律和有关规定；</w:t>
      </w:r>
      <w:r>
        <w:rPr>
          <w:rFonts w:ascii="宋体" w:eastAsia="宋体" w:hAnsi="宋体" w:cs="宋体" w:hint="eastAsia"/>
          <w:b w:val="0"/>
          <w:bCs w:val="0"/>
          <w:color w:val="000000"/>
          <w:sz w:val="27"/>
          <w:szCs w:val="27"/>
        </w:rPr>
        <w:br/>
        <w:t xml:space="preserve">　　（二）发现被保证人擅自离开居住的市、县或者变更居住地，或者有违法犯罪行为，或者需要保外就医情形消失，或者被保证人死亡的，立即向社区矫正机构报告；</w:t>
      </w:r>
      <w:r>
        <w:rPr>
          <w:rFonts w:ascii="宋体" w:eastAsia="宋体" w:hAnsi="宋体" w:cs="宋体" w:hint="eastAsia"/>
          <w:b w:val="0"/>
          <w:bCs w:val="0"/>
          <w:color w:val="000000"/>
          <w:sz w:val="27"/>
          <w:szCs w:val="27"/>
        </w:rPr>
        <w:br/>
        <w:t xml:space="preserve">　　（三）为被保证人的治疗、护理、复查以及正常生活提供帮助；</w:t>
      </w:r>
      <w:r>
        <w:rPr>
          <w:rFonts w:ascii="宋体" w:eastAsia="宋体" w:hAnsi="宋体" w:cs="宋体" w:hint="eastAsia"/>
          <w:b w:val="0"/>
          <w:bCs w:val="0"/>
          <w:color w:val="000000"/>
          <w:sz w:val="27"/>
          <w:szCs w:val="27"/>
        </w:rPr>
        <w:br/>
        <w:t xml:space="preserve">　　（四）督促和协助被保证人按照规定履行定期复查病情和向社区矫正机构报告的义务。 </w:t>
      </w:r>
    </w:p>
    <w:p w14:paraId="2EA5075C"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2" w:name="tiao_13"/>
      <w:bookmarkEnd w:id="12"/>
      <w:r>
        <w:rPr>
          <w:rStyle w:val="fulltext-wrapnavtiao"/>
          <w:rFonts w:ascii="宋体" w:eastAsia="宋体" w:hAnsi="宋体" w:cs="宋体" w:hint="eastAsia"/>
          <w:b/>
          <w:bCs/>
          <w:color w:val="000000"/>
          <w:sz w:val="27"/>
          <w:szCs w:val="27"/>
        </w:rPr>
        <w:t xml:space="preserve">　　第十三条　</w:t>
      </w:r>
      <w:r>
        <w:rPr>
          <w:rFonts w:ascii="宋体" w:eastAsia="宋体" w:hAnsi="宋体" w:cs="宋体" w:hint="eastAsia"/>
          <w:b w:val="0"/>
          <w:bCs w:val="0"/>
          <w:color w:val="000000"/>
          <w:sz w:val="27"/>
          <w:szCs w:val="27"/>
        </w:rPr>
        <w:t>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r>
        <w:rPr>
          <w:rFonts w:ascii="宋体" w:eastAsia="宋体" w:hAnsi="宋体" w:cs="宋体" w:hint="eastAsia"/>
          <w:b w:val="0"/>
          <w:bCs w:val="0"/>
          <w:color w:val="000000"/>
          <w:sz w:val="27"/>
          <w:szCs w:val="27"/>
        </w:rPr>
        <w:br/>
        <w:t xml:space="preserve">　　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r>
        <w:rPr>
          <w:rFonts w:ascii="宋体" w:eastAsia="宋体" w:hAnsi="宋体" w:cs="宋体" w:hint="eastAsia"/>
          <w:b w:val="0"/>
          <w:bCs w:val="0"/>
          <w:color w:val="000000"/>
          <w:sz w:val="27"/>
          <w:szCs w:val="27"/>
        </w:rPr>
        <w:br/>
        <w:t xml:space="preserve">　　监狱、看守所审议暂予监外执行前，应当将相关材料抄送</w:t>
      </w:r>
      <w:r>
        <w:rPr>
          <w:rFonts w:ascii="宋体" w:eastAsia="宋体" w:hAnsi="宋体" w:cs="宋体" w:hint="eastAsia"/>
          <w:b w:val="0"/>
          <w:bCs w:val="0"/>
          <w:color w:val="000000"/>
          <w:sz w:val="27"/>
          <w:szCs w:val="27"/>
        </w:rPr>
        <w:lastRenderedPageBreak/>
        <w:t xml:space="preserve">人民检察院。决定提请暂予监外执行的，监狱、看守所应当将提请暂予监外执行书面意见的副本和相关材料抄送人民检察院。人民检察院可以向决定或者批准暂予监外执行的机关提出书面意见。 </w:t>
      </w:r>
    </w:p>
    <w:p w14:paraId="0C182293"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3" w:name="tiao_14"/>
      <w:bookmarkEnd w:id="13"/>
      <w:r>
        <w:rPr>
          <w:rStyle w:val="fulltext-wrapnavtiao"/>
          <w:rFonts w:ascii="宋体" w:eastAsia="宋体" w:hAnsi="宋体" w:cs="宋体" w:hint="eastAsia"/>
          <w:b/>
          <w:bCs/>
          <w:color w:val="000000"/>
          <w:sz w:val="27"/>
          <w:szCs w:val="27"/>
        </w:rPr>
        <w:t xml:space="preserve">　　第十四条　</w:t>
      </w:r>
      <w:r>
        <w:rPr>
          <w:rFonts w:ascii="宋体" w:eastAsia="宋体" w:hAnsi="宋体" w:cs="宋体" w:hint="eastAsia"/>
          <w:b w:val="0"/>
          <w:bCs w:val="0"/>
          <w:color w:val="000000"/>
          <w:sz w:val="27"/>
          <w:szCs w:val="27"/>
        </w:rPr>
        <w:t>批准机关应当自收到监狱、看守所提请暂予监外执行材料之日起十五个工作日以内</w:t>
      </w:r>
      <w:proofErr w:type="gramStart"/>
      <w:r>
        <w:rPr>
          <w:rFonts w:ascii="宋体" w:eastAsia="宋体" w:hAnsi="宋体" w:cs="宋体" w:hint="eastAsia"/>
          <w:b w:val="0"/>
          <w:bCs w:val="0"/>
          <w:color w:val="000000"/>
          <w:sz w:val="27"/>
          <w:szCs w:val="27"/>
        </w:rPr>
        <w:t>作出</w:t>
      </w:r>
      <w:proofErr w:type="gramEnd"/>
      <w:r>
        <w:rPr>
          <w:rFonts w:ascii="宋体" w:eastAsia="宋体" w:hAnsi="宋体" w:cs="宋体" w:hint="eastAsia"/>
          <w:b w:val="0"/>
          <w:bCs w:val="0"/>
          <w:color w:val="000000"/>
          <w:sz w:val="27"/>
          <w:szCs w:val="27"/>
        </w:rPr>
        <w:t xml:space="preserve">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 </w:t>
      </w:r>
    </w:p>
    <w:p w14:paraId="14F32631"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4" w:name="tiao_15"/>
      <w:bookmarkEnd w:id="14"/>
      <w:r>
        <w:rPr>
          <w:rStyle w:val="fulltext-wrapnavtiao"/>
          <w:rFonts w:ascii="宋体" w:eastAsia="宋体" w:hAnsi="宋体" w:cs="宋体" w:hint="eastAsia"/>
          <w:b/>
          <w:bCs/>
          <w:color w:val="000000"/>
          <w:sz w:val="27"/>
          <w:szCs w:val="27"/>
        </w:rPr>
        <w:t xml:space="preserve">　　第十五条　</w:t>
      </w:r>
      <w:r>
        <w:rPr>
          <w:rFonts w:ascii="宋体" w:eastAsia="宋体" w:hAnsi="宋体" w:cs="宋体" w:hint="eastAsia"/>
          <w:b w:val="0"/>
          <w:bCs w:val="0"/>
          <w:color w:val="000000"/>
          <w:sz w:val="27"/>
          <w:szCs w:val="27"/>
        </w:rPr>
        <w:t>监狱、看守所应当向罪犯发放暂予监外执行决定书，及时为罪犯办理出监、出</w:t>
      </w:r>
      <w:proofErr w:type="gramStart"/>
      <w:r>
        <w:rPr>
          <w:rFonts w:ascii="宋体" w:eastAsia="宋体" w:hAnsi="宋体" w:cs="宋体" w:hint="eastAsia"/>
          <w:b w:val="0"/>
          <w:bCs w:val="0"/>
          <w:color w:val="000000"/>
          <w:sz w:val="27"/>
          <w:szCs w:val="27"/>
        </w:rPr>
        <w:t>所相关</w:t>
      </w:r>
      <w:proofErr w:type="gramEnd"/>
      <w:r>
        <w:rPr>
          <w:rFonts w:ascii="宋体" w:eastAsia="宋体" w:hAnsi="宋体" w:cs="宋体" w:hint="eastAsia"/>
          <w:b w:val="0"/>
          <w:bCs w:val="0"/>
          <w:color w:val="000000"/>
          <w:sz w:val="27"/>
          <w:szCs w:val="27"/>
        </w:rPr>
        <w:t>手续。</w:t>
      </w:r>
      <w:r>
        <w:rPr>
          <w:rFonts w:ascii="宋体" w:eastAsia="宋体" w:hAnsi="宋体" w:cs="宋体" w:hint="eastAsia"/>
          <w:b w:val="0"/>
          <w:bCs w:val="0"/>
          <w:color w:val="000000"/>
          <w:sz w:val="27"/>
          <w:szCs w:val="27"/>
        </w:rPr>
        <w:br/>
        <w:t xml:space="preserve">　　在罪犯离开监狱、看守所之前，监狱、看守所应当核实其居住地，书面通知其居住地社区矫正机构，并对其进行出监、出所教育，书面告知其在暂予监外执行期间应当遵守的法律和有关监督管理规定。罪犯应当在告知书上签名。 </w:t>
      </w:r>
    </w:p>
    <w:p w14:paraId="4F0CCF8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5" w:name="tiao_16"/>
      <w:bookmarkEnd w:id="15"/>
      <w:r>
        <w:rPr>
          <w:rStyle w:val="fulltext-wrapnavtiao"/>
          <w:rFonts w:ascii="宋体" w:eastAsia="宋体" w:hAnsi="宋体" w:cs="宋体" w:hint="eastAsia"/>
          <w:b/>
          <w:bCs/>
          <w:color w:val="000000"/>
          <w:sz w:val="27"/>
          <w:szCs w:val="27"/>
        </w:rPr>
        <w:t xml:space="preserve">　　第十六条　</w:t>
      </w:r>
      <w:r>
        <w:rPr>
          <w:rFonts w:ascii="宋体" w:eastAsia="宋体" w:hAnsi="宋体" w:cs="宋体" w:hint="eastAsia"/>
          <w:b w:val="0"/>
          <w:bCs w:val="0"/>
          <w:color w:val="000000"/>
          <w:sz w:val="27"/>
          <w:szCs w:val="27"/>
        </w:rPr>
        <w:t xml:space="preserve">监狱、看守所应当派员持暂予监外执行决定书及有关文书材料，将罪犯押送至居住地，与社区矫正机构办理交接手续。监狱、看守所应当及时将罪犯交接情况通报人民检察院。 </w:t>
      </w:r>
    </w:p>
    <w:p w14:paraId="39829B47"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6" w:name="tiao_17"/>
      <w:bookmarkEnd w:id="16"/>
      <w:r>
        <w:rPr>
          <w:rStyle w:val="fulltext-wrapnavtiao"/>
          <w:rFonts w:ascii="宋体" w:eastAsia="宋体" w:hAnsi="宋体" w:cs="宋体" w:hint="eastAsia"/>
          <w:b/>
          <w:bCs/>
          <w:color w:val="000000"/>
          <w:sz w:val="27"/>
          <w:szCs w:val="27"/>
        </w:rPr>
        <w:lastRenderedPageBreak/>
        <w:t xml:space="preserve">　　第十七条　</w:t>
      </w:r>
      <w:r>
        <w:rPr>
          <w:rFonts w:ascii="宋体" w:eastAsia="宋体" w:hAnsi="宋体" w:cs="宋体" w:hint="eastAsia"/>
          <w:b w:val="0"/>
          <w:bCs w:val="0"/>
          <w:color w:val="000000"/>
          <w:sz w:val="27"/>
          <w:szCs w:val="27"/>
        </w:rPr>
        <w:t xml:space="preserve">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 </w:t>
      </w:r>
    </w:p>
    <w:p w14:paraId="628BCAD5"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7" w:name="tiao_18"/>
      <w:bookmarkEnd w:id="17"/>
      <w:r>
        <w:rPr>
          <w:rStyle w:val="fulltext-wrapnavtiao"/>
          <w:rFonts w:ascii="宋体" w:eastAsia="宋体" w:hAnsi="宋体" w:cs="宋体" w:hint="eastAsia"/>
          <w:b/>
          <w:bCs/>
          <w:color w:val="000000"/>
          <w:sz w:val="27"/>
          <w:szCs w:val="27"/>
        </w:rPr>
        <w:t xml:space="preserve">　　第十八条　</w:t>
      </w:r>
      <w:r>
        <w:rPr>
          <w:rFonts w:ascii="宋体" w:eastAsia="宋体" w:hAnsi="宋体" w:cs="宋体" w:hint="eastAsia"/>
          <w:b w:val="0"/>
          <w:bCs w:val="0"/>
          <w:color w:val="000000"/>
          <w:sz w:val="27"/>
          <w:szCs w:val="27"/>
        </w:rPr>
        <w:t>人民法院应当在执行刑罚的有关法律文书依法送达前，</w:t>
      </w:r>
      <w:proofErr w:type="gramStart"/>
      <w:r>
        <w:rPr>
          <w:rFonts w:ascii="宋体" w:eastAsia="宋体" w:hAnsi="宋体" w:cs="宋体" w:hint="eastAsia"/>
          <w:b w:val="0"/>
          <w:bCs w:val="0"/>
          <w:color w:val="000000"/>
          <w:sz w:val="27"/>
          <w:szCs w:val="27"/>
        </w:rPr>
        <w:t>作出</w:t>
      </w:r>
      <w:proofErr w:type="gramEnd"/>
      <w:r>
        <w:rPr>
          <w:rFonts w:ascii="宋体" w:eastAsia="宋体" w:hAnsi="宋体" w:cs="宋体" w:hint="eastAsia"/>
          <w:b w:val="0"/>
          <w:bCs w:val="0"/>
          <w:color w:val="000000"/>
          <w:sz w:val="27"/>
          <w:szCs w:val="27"/>
        </w:rPr>
        <w:t>是否暂予监外执行的决定。</w:t>
      </w:r>
      <w:r>
        <w:rPr>
          <w:rFonts w:ascii="宋体" w:eastAsia="宋体" w:hAnsi="宋体" w:cs="宋体" w:hint="eastAsia"/>
          <w:b w:val="0"/>
          <w:bCs w:val="0"/>
          <w:color w:val="000000"/>
          <w:sz w:val="27"/>
          <w:szCs w:val="27"/>
        </w:rPr>
        <w:br/>
        <w:t xml:space="preserve">　　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r>
        <w:rPr>
          <w:rFonts w:ascii="宋体" w:eastAsia="宋体" w:hAnsi="宋体" w:cs="宋体" w:hint="eastAsia"/>
          <w:b w:val="0"/>
          <w:bCs w:val="0"/>
          <w:color w:val="000000"/>
          <w:sz w:val="27"/>
          <w:szCs w:val="27"/>
        </w:rPr>
        <w:br/>
        <w:t xml:space="preserve">　　人民法院决定不予暂予监外执行的，应当在执行刑罚的有关法律文书依法送达前，通知看守所或者执行取保候审、监视居住的公安机关，并告知同级人民检察院。监狱、看守所应当依法接收罪犯，执行刑罚。</w:t>
      </w:r>
      <w:r>
        <w:rPr>
          <w:rFonts w:ascii="宋体" w:eastAsia="宋体" w:hAnsi="宋体" w:cs="宋体" w:hint="eastAsia"/>
          <w:b w:val="0"/>
          <w:bCs w:val="0"/>
          <w:color w:val="000000"/>
          <w:sz w:val="27"/>
          <w:szCs w:val="27"/>
        </w:rPr>
        <w:br/>
        <w:t xml:space="preserve">　　人民法院在</w:t>
      </w:r>
      <w:proofErr w:type="gramStart"/>
      <w:r>
        <w:rPr>
          <w:rFonts w:ascii="宋体" w:eastAsia="宋体" w:hAnsi="宋体" w:cs="宋体" w:hint="eastAsia"/>
          <w:b w:val="0"/>
          <w:bCs w:val="0"/>
          <w:color w:val="000000"/>
          <w:sz w:val="27"/>
          <w:szCs w:val="27"/>
        </w:rPr>
        <w:t>作出</w:t>
      </w:r>
      <w:proofErr w:type="gramEnd"/>
      <w:r>
        <w:rPr>
          <w:rFonts w:ascii="宋体" w:eastAsia="宋体" w:hAnsi="宋体" w:cs="宋体" w:hint="eastAsia"/>
          <w:b w:val="0"/>
          <w:bCs w:val="0"/>
          <w:color w:val="000000"/>
          <w:sz w:val="27"/>
          <w:szCs w:val="27"/>
        </w:rPr>
        <w:t xml:space="preserve">暂予监外执行决定前，应当征求人民检察院的意见。 </w:t>
      </w:r>
    </w:p>
    <w:p w14:paraId="27F137A1"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8" w:name="tiao_19"/>
      <w:bookmarkEnd w:id="18"/>
      <w:r>
        <w:rPr>
          <w:rStyle w:val="fulltext-wrapnavtiao"/>
          <w:rFonts w:ascii="宋体" w:eastAsia="宋体" w:hAnsi="宋体" w:cs="宋体" w:hint="eastAsia"/>
          <w:b/>
          <w:bCs/>
          <w:color w:val="000000"/>
          <w:sz w:val="27"/>
          <w:szCs w:val="27"/>
        </w:rPr>
        <w:t xml:space="preserve">　　第十九条　</w:t>
      </w:r>
      <w:r>
        <w:rPr>
          <w:rFonts w:ascii="宋体" w:eastAsia="宋体" w:hAnsi="宋体" w:cs="宋体" w:hint="eastAsia"/>
          <w:b w:val="0"/>
          <w:bCs w:val="0"/>
          <w:color w:val="000000"/>
          <w:sz w:val="27"/>
          <w:szCs w:val="27"/>
        </w:rPr>
        <w:t>人民法院决定暂予监外执行，罪犯被羁押的，应当通知罪犯居住地社区矫正机构，社区矫正机构应当派员持暂予监外执行决定书及时与看守所办理交接手续，接收罪犯档</w:t>
      </w:r>
      <w:r>
        <w:rPr>
          <w:rFonts w:ascii="宋体" w:eastAsia="宋体" w:hAnsi="宋体" w:cs="宋体" w:hint="eastAsia"/>
          <w:b w:val="0"/>
          <w:bCs w:val="0"/>
          <w:color w:val="000000"/>
          <w:sz w:val="27"/>
          <w:szCs w:val="27"/>
        </w:rPr>
        <w:lastRenderedPageBreak/>
        <w:t xml:space="preserve">案；罪犯被取保候审、监视居住的，由社区矫正机构与执行取保候审、监视居住的公安机关办理交接手续。 </w:t>
      </w:r>
    </w:p>
    <w:p w14:paraId="6BEFE4B1"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19" w:name="tiao_20"/>
      <w:bookmarkEnd w:id="19"/>
      <w:r>
        <w:rPr>
          <w:rStyle w:val="fulltext-wrapnavtiao"/>
          <w:rFonts w:ascii="宋体" w:eastAsia="宋体" w:hAnsi="宋体" w:cs="宋体" w:hint="eastAsia"/>
          <w:b/>
          <w:bCs/>
          <w:color w:val="000000"/>
          <w:sz w:val="27"/>
          <w:szCs w:val="27"/>
        </w:rPr>
        <w:t xml:space="preserve">　　第二十条　</w:t>
      </w:r>
      <w:r>
        <w:rPr>
          <w:rFonts w:ascii="宋体" w:eastAsia="宋体" w:hAnsi="宋体" w:cs="宋体" w:hint="eastAsia"/>
          <w:b w:val="0"/>
          <w:bCs w:val="0"/>
          <w:color w:val="000000"/>
          <w:sz w:val="27"/>
          <w:szCs w:val="27"/>
        </w:rPr>
        <w:t xml:space="preserve">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 </w:t>
      </w:r>
    </w:p>
    <w:p w14:paraId="6D2545E5"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0" w:name="tiao_21"/>
      <w:bookmarkEnd w:id="20"/>
      <w:r>
        <w:rPr>
          <w:rStyle w:val="fulltext-wrapnavtiao"/>
          <w:rFonts w:ascii="宋体" w:eastAsia="宋体" w:hAnsi="宋体" w:cs="宋体" w:hint="eastAsia"/>
          <w:b/>
          <w:bCs/>
          <w:color w:val="000000"/>
          <w:sz w:val="27"/>
          <w:szCs w:val="27"/>
        </w:rPr>
        <w:t xml:space="preserve">　　第二十一条　</w:t>
      </w:r>
      <w:r>
        <w:rPr>
          <w:rFonts w:ascii="宋体" w:eastAsia="宋体" w:hAnsi="宋体" w:cs="宋体" w:hint="eastAsia"/>
          <w:b w:val="0"/>
          <w:bCs w:val="0"/>
          <w:color w:val="000000"/>
          <w:sz w:val="27"/>
          <w:szCs w:val="27"/>
        </w:rPr>
        <w:t xml:space="preserve">社区矫正机构应当及时掌握暂予监外执行罪犯的身体状况以及疾病治疗等情况，每三个月审查保外就医罪犯的病情复查情况，并根据需要向批准、决定机关或者有关监狱、看守所反馈情况。 </w:t>
      </w:r>
    </w:p>
    <w:p w14:paraId="49F75C1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1" w:name="tiao_22"/>
      <w:bookmarkEnd w:id="21"/>
      <w:r>
        <w:rPr>
          <w:rStyle w:val="fulltext-wrapnavtiao"/>
          <w:rFonts w:ascii="宋体" w:eastAsia="宋体" w:hAnsi="宋体" w:cs="宋体" w:hint="eastAsia"/>
          <w:b/>
          <w:bCs/>
          <w:color w:val="000000"/>
          <w:sz w:val="27"/>
          <w:szCs w:val="27"/>
        </w:rPr>
        <w:t xml:space="preserve">　　第二十二条　</w:t>
      </w:r>
      <w:r>
        <w:rPr>
          <w:rFonts w:ascii="宋体" w:eastAsia="宋体" w:hAnsi="宋体" w:cs="宋体" w:hint="eastAsia"/>
          <w:b w:val="0"/>
          <w:bCs w:val="0"/>
          <w:color w:val="000000"/>
          <w:sz w:val="27"/>
          <w:szCs w:val="27"/>
        </w:rPr>
        <w:t>罪犯在暂予监外执行期间因犯新罪或者发现判决宣告以前还有其他罪没有判决的，</w:t>
      </w:r>
      <w:proofErr w:type="gramStart"/>
      <w:r>
        <w:rPr>
          <w:rFonts w:ascii="宋体" w:eastAsia="宋体" w:hAnsi="宋体" w:cs="宋体" w:hint="eastAsia"/>
          <w:b w:val="0"/>
          <w:bCs w:val="0"/>
          <w:color w:val="000000"/>
          <w:sz w:val="27"/>
          <w:szCs w:val="27"/>
        </w:rPr>
        <w:t>侦查机</w:t>
      </w:r>
      <w:proofErr w:type="gramEnd"/>
      <w:r>
        <w:rPr>
          <w:rFonts w:ascii="宋体" w:eastAsia="宋体" w:hAnsi="宋体" w:cs="宋体" w:hint="eastAsia"/>
          <w:b w:val="0"/>
          <w:bCs w:val="0"/>
          <w:color w:val="000000"/>
          <w:sz w:val="27"/>
          <w:szCs w:val="27"/>
        </w:rPr>
        <w:t>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r>
        <w:rPr>
          <w:rFonts w:ascii="宋体" w:eastAsia="宋体" w:hAnsi="宋体" w:cs="宋体" w:hint="eastAsia"/>
          <w:b w:val="0"/>
          <w:bCs w:val="0"/>
          <w:color w:val="000000"/>
          <w:sz w:val="27"/>
          <w:szCs w:val="27"/>
        </w:rPr>
        <w:br/>
        <w:t xml:space="preserve">　　罪犯按前款规定被判处监禁刑罚后，应当由原服刑的监狱、看守所收监执行；原服刑的监狱、看守所与接收其档案的</w:t>
      </w:r>
      <w:r>
        <w:rPr>
          <w:rFonts w:ascii="宋体" w:eastAsia="宋体" w:hAnsi="宋体" w:cs="宋体" w:hint="eastAsia"/>
          <w:b w:val="0"/>
          <w:bCs w:val="0"/>
          <w:color w:val="000000"/>
          <w:sz w:val="27"/>
          <w:szCs w:val="27"/>
        </w:rPr>
        <w:lastRenderedPageBreak/>
        <w:t xml:space="preserve">监狱、看守所不一致的，应当由接收其档案的监狱、看守所收监执行。 </w:t>
      </w:r>
    </w:p>
    <w:p w14:paraId="3195194E"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2" w:name="tiao_23"/>
      <w:bookmarkEnd w:id="22"/>
      <w:r>
        <w:rPr>
          <w:rStyle w:val="fulltext-wrapnavtiao"/>
          <w:rFonts w:ascii="宋体" w:eastAsia="宋体" w:hAnsi="宋体" w:cs="宋体" w:hint="eastAsia"/>
          <w:b/>
          <w:bCs/>
          <w:color w:val="000000"/>
          <w:sz w:val="27"/>
          <w:szCs w:val="27"/>
        </w:rPr>
        <w:t xml:space="preserve">　　第二十三条　</w:t>
      </w:r>
      <w:r>
        <w:rPr>
          <w:rFonts w:ascii="宋体" w:eastAsia="宋体" w:hAnsi="宋体" w:cs="宋体" w:hint="eastAsia"/>
          <w:b w:val="0"/>
          <w:bCs w:val="0"/>
          <w:color w:val="000000"/>
          <w:sz w:val="27"/>
          <w:szCs w:val="27"/>
        </w:rPr>
        <w:t>社区矫正机构发现暂予监外执行罪犯依法应</w:t>
      </w:r>
      <w:proofErr w:type="gramStart"/>
      <w:r>
        <w:rPr>
          <w:rFonts w:ascii="宋体" w:eastAsia="宋体" w:hAnsi="宋体" w:cs="宋体" w:hint="eastAsia"/>
          <w:b w:val="0"/>
          <w:bCs w:val="0"/>
          <w:color w:val="000000"/>
          <w:sz w:val="27"/>
          <w:szCs w:val="27"/>
        </w:rPr>
        <w:t>予收</w:t>
      </w:r>
      <w:proofErr w:type="gramEnd"/>
      <w:r>
        <w:rPr>
          <w:rFonts w:ascii="宋体" w:eastAsia="宋体" w:hAnsi="宋体" w:cs="宋体" w:hint="eastAsia"/>
          <w:b w:val="0"/>
          <w:bCs w:val="0"/>
          <w:color w:val="000000"/>
          <w:sz w:val="27"/>
          <w:szCs w:val="27"/>
        </w:rPr>
        <w:t>监执行的，应当提出收监执行的建议，经县级司法行政机关审核同意后，</w:t>
      </w:r>
      <w:proofErr w:type="gramStart"/>
      <w:r>
        <w:rPr>
          <w:rFonts w:ascii="宋体" w:eastAsia="宋体" w:hAnsi="宋体" w:cs="宋体" w:hint="eastAsia"/>
          <w:b w:val="0"/>
          <w:bCs w:val="0"/>
          <w:color w:val="000000"/>
          <w:sz w:val="27"/>
          <w:szCs w:val="27"/>
        </w:rPr>
        <w:t>报决定</w:t>
      </w:r>
      <w:proofErr w:type="gramEnd"/>
      <w:r>
        <w:rPr>
          <w:rFonts w:ascii="宋体" w:eastAsia="宋体" w:hAnsi="宋体" w:cs="宋体" w:hint="eastAsia"/>
          <w:b w:val="0"/>
          <w:bCs w:val="0"/>
          <w:color w:val="000000"/>
          <w:sz w:val="27"/>
          <w:szCs w:val="27"/>
        </w:rPr>
        <w:t>或者批准机关。决定或者批准机关应当进行审查，</w:t>
      </w:r>
      <w:proofErr w:type="gramStart"/>
      <w:r>
        <w:rPr>
          <w:rFonts w:ascii="宋体" w:eastAsia="宋体" w:hAnsi="宋体" w:cs="宋体" w:hint="eastAsia"/>
          <w:b w:val="0"/>
          <w:bCs w:val="0"/>
          <w:color w:val="000000"/>
          <w:sz w:val="27"/>
          <w:szCs w:val="27"/>
        </w:rPr>
        <w:t>作出</w:t>
      </w:r>
      <w:proofErr w:type="gramEnd"/>
      <w:r>
        <w:rPr>
          <w:rFonts w:ascii="宋体" w:eastAsia="宋体" w:hAnsi="宋体" w:cs="宋体" w:hint="eastAsia"/>
          <w:b w:val="0"/>
          <w:bCs w:val="0"/>
          <w:color w:val="000000"/>
          <w:sz w:val="27"/>
          <w:szCs w:val="27"/>
        </w:rPr>
        <w:t>收监执行决定的，将有关的法律文书送达罪犯居住地县级司法行政机关和原服刑或者接收其档案的监狱、看守所，并抄送同级人民检察院、公安机关和原判人民法院。</w:t>
      </w:r>
      <w:r>
        <w:rPr>
          <w:rFonts w:ascii="宋体" w:eastAsia="宋体" w:hAnsi="宋体" w:cs="宋体" w:hint="eastAsia"/>
          <w:b w:val="0"/>
          <w:bCs w:val="0"/>
          <w:color w:val="000000"/>
          <w:sz w:val="27"/>
          <w:szCs w:val="27"/>
        </w:rPr>
        <w:br/>
        <w:t xml:space="preserve">　　人民检察院发现暂予监外执行罪犯依法应</w:t>
      </w:r>
      <w:proofErr w:type="gramStart"/>
      <w:r>
        <w:rPr>
          <w:rFonts w:ascii="宋体" w:eastAsia="宋体" w:hAnsi="宋体" w:cs="宋体" w:hint="eastAsia"/>
          <w:b w:val="0"/>
          <w:bCs w:val="0"/>
          <w:color w:val="000000"/>
          <w:sz w:val="27"/>
          <w:szCs w:val="27"/>
        </w:rPr>
        <w:t>予收</w:t>
      </w:r>
      <w:proofErr w:type="gramEnd"/>
      <w:r>
        <w:rPr>
          <w:rFonts w:ascii="宋体" w:eastAsia="宋体" w:hAnsi="宋体" w:cs="宋体" w:hint="eastAsia"/>
          <w:b w:val="0"/>
          <w:bCs w:val="0"/>
          <w:color w:val="000000"/>
          <w:sz w:val="27"/>
          <w:szCs w:val="27"/>
        </w:rPr>
        <w:t xml:space="preserve">监执行而未收监执行的，由决定或者批准机关同级的人民检察院向决定或者批准机关提出收监执行的检察建议。 </w:t>
      </w:r>
    </w:p>
    <w:p w14:paraId="3FF8803B"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3" w:name="tiao_24"/>
      <w:bookmarkEnd w:id="23"/>
      <w:r>
        <w:rPr>
          <w:rStyle w:val="fulltext-wrapnavtiao"/>
          <w:rFonts w:ascii="宋体" w:eastAsia="宋体" w:hAnsi="宋体" w:cs="宋体" w:hint="eastAsia"/>
          <w:b/>
          <w:bCs/>
          <w:color w:val="000000"/>
          <w:sz w:val="27"/>
          <w:szCs w:val="27"/>
        </w:rPr>
        <w:t xml:space="preserve">　　第二十四条　</w:t>
      </w:r>
      <w:r>
        <w:rPr>
          <w:rFonts w:ascii="宋体" w:eastAsia="宋体" w:hAnsi="宋体" w:cs="宋体" w:hint="eastAsia"/>
          <w:b w:val="0"/>
          <w:bCs w:val="0"/>
          <w:color w:val="000000"/>
          <w:sz w:val="27"/>
          <w:szCs w:val="27"/>
        </w:rPr>
        <w:t>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r>
        <w:rPr>
          <w:rFonts w:ascii="宋体" w:eastAsia="宋体" w:hAnsi="宋体" w:cs="宋体" w:hint="eastAsia"/>
          <w:b w:val="0"/>
          <w:bCs w:val="0"/>
          <w:color w:val="000000"/>
          <w:sz w:val="27"/>
          <w:szCs w:val="27"/>
        </w:rPr>
        <w:br/>
        <w:t xml:space="preserve">　　监狱管理机关对暂予监外执行罪犯决定收监执行的，原服刑或者接收其档案的监狱应当立即赴羁押地将罪犯收监执行。</w:t>
      </w:r>
      <w:r>
        <w:rPr>
          <w:rFonts w:ascii="宋体" w:eastAsia="宋体" w:hAnsi="宋体" w:cs="宋体" w:hint="eastAsia"/>
          <w:b w:val="0"/>
          <w:bCs w:val="0"/>
          <w:color w:val="000000"/>
          <w:sz w:val="27"/>
          <w:szCs w:val="27"/>
        </w:rPr>
        <w:br/>
        <w:t xml:space="preserve">　　公安机关对暂予监外执行罪犯决定收监执行的，由罪犯居住地看守所将罪犯收监执行。</w:t>
      </w:r>
      <w:r>
        <w:rPr>
          <w:rFonts w:ascii="宋体" w:eastAsia="宋体" w:hAnsi="宋体" w:cs="宋体" w:hint="eastAsia"/>
          <w:b w:val="0"/>
          <w:bCs w:val="0"/>
          <w:color w:val="000000"/>
          <w:sz w:val="27"/>
          <w:szCs w:val="27"/>
        </w:rPr>
        <w:br/>
        <w:t xml:space="preserve">　　监狱、看守所将罪犯收监执行后，应当将收监执行的情况报告决定或者批准机关，并告知罪犯居住地县级人民检察院和原判人民法院。 </w:t>
      </w:r>
    </w:p>
    <w:p w14:paraId="3B5C286F"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4" w:name="tiao_25"/>
      <w:bookmarkEnd w:id="24"/>
      <w:r>
        <w:rPr>
          <w:rStyle w:val="fulltext-wrapnavtiao"/>
          <w:rFonts w:ascii="宋体" w:eastAsia="宋体" w:hAnsi="宋体" w:cs="宋体" w:hint="eastAsia"/>
          <w:b/>
          <w:bCs/>
          <w:color w:val="000000"/>
          <w:sz w:val="27"/>
          <w:szCs w:val="27"/>
        </w:rPr>
        <w:lastRenderedPageBreak/>
        <w:t xml:space="preserve">　　第二十五条　</w:t>
      </w:r>
      <w:r>
        <w:rPr>
          <w:rFonts w:ascii="宋体" w:eastAsia="宋体" w:hAnsi="宋体" w:cs="宋体" w:hint="eastAsia"/>
          <w:b w:val="0"/>
          <w:bCs w:val="0"/>
          <w:color w:val="000000"/>
          <w:sz w:val="27"/>
          <w:szCs w:val="27"/>
        </w:rPr>
        <w:t xml:space="preserve">被决定收监执行的罪犯在逃的，由罪犯居住地县级公安机关负责追捕。公安机关将罪犯抓捕后，依法送交监狱、看守所执行刑罚。 </w:t>
      </w:r>
    </w:p>
    <w:p w14:paraId="5987EB5C"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5" w:name="tiao_26"/>
      <w:bookmarkEnd w:id="25"/>
      <w:r>
        <w:rPr>
          <w:rStyle w:val="fulltext-wrapnavtiao"/>
          <w:rFonts w:ascii="宋体" w:eastAsia="宋体" w:hAnsi="宋体" w:cs="宋体" w:hint="eastAsia"/>
          <w:b/>
          <w:bCs/>
          <w:color w:val="000000"/>
          <w:sz w:val="27"/>
          <w:szCs w:val="27"/>
        </w:rPr>
        <w:t xml:space="preserve">　　第二十六条　</w:t>
      </w:r>
      <w:r>
        <w:rPr>
          <w:rFonts w:ascii="宋体" w:eastAsia="宋体" w:hAnsi="宋体" w:cs="宋体" w:hint="eastAsia"/>
          <w:b w:val="0"/>
          <w:bCs w:val="0"/>
          <w:color w:val="000000"/>
          <w:sz w:val="27"/>
          <w:szCs w:val="27"/>
        </w:rPr>
        <w:t>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w:t>
      </w:r>
      <w:proofErr w:type="gramStart"/>
      <w:r>
        <w:rPr>
          <w:rFonts w:ascii="宋体" w:eastAsia="宋体" w:hAnsi="宋体" w:cs="宋体" w:hint="eastAsia"/>
          <w:b w:val="0"/>
          <w:bCs w:val="0"/>
          <w:color w:val="000000"/>
          <w:sz w:val="27"/>
          <w:szCs w:val="27"/>
        </w:rPr>
        <w:t>作出</w:t>
      </w:r>
      <w:proofErr w:type="gramEnd"/>
      <w:r>
        <w:rPr>
          <w:rFonts w:ascii="宋体" w:eastAsia="宋体" w:hAnsi="宋体" w:cs="宋体" w:hint="eastAsia"/>
          <w:b w:val="0"/>
          <w:bCs w:val="0"/>
          <w:color w:val="000000"/>
          <w:sz w:val="27"/>
          <w:szCs w:val="27"/>
        </w:rPr>
        <w:t>裁定。</w:t>
      </w:r>
      <w:r>
        <w:rPr>
          <w:rFonts w:ascii="宋体" w:eastAsia="宋体" w:hAnsi="宋体" w:cs="宋体" w:hint="eastAsia"/>
          <w:b w:val="0"/>
          <w:bCs w:val="0"/>
          <w:color w:val="000000"/>
          <w:sz w:val="27"/>
          <w:szCs w:val="27"/>
        </w:rPr>
        <w:br/>
        <w:t xml:space="preserve">　　人民法院决定暂予监外执行的，在决定收监执行的同时应当确定不计入刑期的期间。</w:t>
      </w:r>
      <w:r>
        <w:rPr>
          <w:rFonts w:ascii="宋体" w:eastAsia="宋体" w:hAnsi="宋体" w:cs="宋体" w:hint="eastAsia"/>
          <w:b w:val="0"/>
          <w:bCs w:val="0"/>
          <w:color w:val="000000"/>
          <w:sz w:val="27"/>
          <w:szCs w:val="27"/>
        </w:rPr>
        <w:br/>
        <w:t xml:space="preserve">　　人民法院应当将有关的法律文书送达监狱、看守所，同时抄送同级人民检察院。 </w:t>
      </w:r>
    </w:p>
    <w:p w14:paraId="4E5D1BBC"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6" w:name="tiao_27"/>
      <w:bookmarkEnd w:id="26"/>
      <w:r>
        <w:rPr>
          <w:rStyle w:val="fulltext-wrapnavtiao"/>
          <w:rFonts w:ascii="宋体" w:eastAsia="宋体" w:hAnsi="宋体" w:cs="宋体" w:hint="eastAsia"/>
          <w:b/>
          <w:bCs/>
          <w:color w:val="000000"/>
          <w:sz w:val="27"/>
          <w:szCs w:val="27"/>
        </w:rPr>
        <w:t xml:space="preserve">　　第二十七条　</w:t>
      </w:r>
      <w:r>
        <w:rPr>
          <w:rFonts w:ascii="宋体" w:eastAsia="宋体" w:hAnsi="宋体" w:cs="宋体" w:hint="eastAsia"/>
          <w:b w:val="0"/>
          <w:bCs w:val="0"/>
          <w:color w:val="000000"/>
          <w:sz w:val="27"/>
          <w:szCs w:val="27"/>
        </w:rPr>
        <w:t>罪犯暂予监外执行后，刑期即将届满的，社区矫正机构应当在罪犯刑期届满前一个月以内，书面通知罪犯原服刑或者接收其档案的监狱、看守所按期办理刑满释放手续。</w:t>
      </w:r>
      <w:r>
        <w:rPr>
          <w:rFonts w:ascii="宋体" w:eastAsia="宋体" w:hAnsi="宋体" w:cs="宋体" w:hint="eastAsia"/>
          <w:b w:val="0"/>
          <w:bCs w:val="0"/>
          <w:color w:val="000000"/>
          <w:sz w:val="27"/>
          <w:szCs w:val="27"/>
        </w:rPr>
        <w:br/>
        <w:t xml:space="preserve">　　人民法院决定暂予监外执行罪犯刑期届满的，社区矫正机构应当及时解除社区矫正，向其发放解除社区矫正证明书，并将有关情况通报原判人民法院。 </w:t>
      </w:r>
    </w:p>
    <w:p w14:paraId="64FDEA0A"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7" w:name="tiao_28"/>
      <w:bookmarkEnd w:id="27"/>
      <w:r>
        <w:rPr>
          <w:rStyle w:val="fulltext-wrapnavtiao"/>
          <w:rFonts w:ascii="宋体" w:eastAsia="宋体" w:hAnsi="宋体" w:cs="宋体" w:hint="eastAsia"/>
          <w:b/>
          <w:bCs/>
          <w:color w:val="000000"/>
          <w:sz w:val="27"/>
          <w:szCs w:val="27"/>
        </w:rPr>
        <w:lastRenderedPageBreak/>
        <w:t xml:space="preserve">　　第二十八条　</w:t>
      </w:r>
      <w:r>
        <w:rPr>
          <w:rFonts w:ascii="宋体" w:eastAsia="宋体" w:hAnsi="宋体" w:cs="宋体" w:hint="eastAsia"/>
          <w:b w:val="0"/>
          <w:bCs w:val="0"/>
          <w:color w:val="000000"/>
          <w:sz w:val="27"/>
          <w:szCs w:val="27"/>
        </w:rPr>
        <w:t xml:space="preserve">罪犯在暂予监外执行期间死亡的，社区矫正机构应当自发现之日起五日以内，书面通知决定或者批准机关，并将有关死亡证明材料送达罪犯原服刑或者接收其档案的监狱、看守所，同时抄送罪犯居住地同级人民检察院。 </w:t>
      </w:r>
    </w:p>
    <w:p w14:paraId="7C086D4D"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8" w:name="tiao_29"/>
      <w:bookmarkEnd w:id="28"/>
      <w:r>
        <w:rPr>
          <w:rStyle w:val="fulltext-wrapnavtiao"/>
          <w:rFonts w:ascii="宋体" w:eastAsia="宋体" w:hAnsi="宋体" w:cs="宋体" w:hint="eastAsia"/>
          <w:b/>
          <w:bCs/>
          <w:color w:val="000000"/>
          <w:sz w:val="27"/>
          <w:szCs w:val="27"/>
        </w:rPr>
        <w:t xml:space="preserve">　　第二十九条　</w:t>
      </w:r>
      <w:r>
        <w:rPr>
          <w:rFonts w:ascii="宋体" w:eastAsia="宋体" w:hAnsi="宋体" w:cs="宋体" w:hint="eastAsia"/>
          <w:b w:val="0"/>
          <w:bCs w:val="0"/>
          <w:color w:val="000000"/>
          <w:sz w:val="27"/>
          <w:szCs w:val="27"/>
        </w:rPr>
        <w:t xml:space="preserve">人民检察院发现暂予监外执行的决定或者批准机关、监狱、看守所、社区矫正机构有违法情形的，应当依法提出纠正意见。 </w:t>
      </w:r>
    </w:p>
    <w:p w14:paraId="6A5623D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29" w:name="tiao_30"/>
      <w:bookmarkEnd w:id="29"/>
      <w:r>
        <w:rPr>
          <w:rStyle w:val="fulltext-wrapnavtiao"/>
          <w:rFonts w:ascii="宋体" w:eastAsia="宋体" w:hAnsi="宋体" w:cs="宋体" w:hint="eastAsia"/>
          <w:b/>
          <w:bCs/>
          <w:color w:val="000000"/>
          <w:sz w:val="27"/>
          <w:szCs w:val="27"/>
        </w:rPr>
        <w:t xml:space="preserve">　　第三十条　</w:t>
      </w:r>
      <w:r>
        <w:rPr>
          <w:rFonts w:ascii="宋体" w:eastAsia="宋体" w:hAnsi="宋体" w:cs="宋体" w:hint="eastAsia"/>
          <w:b w:val="0"/>
          <w:bCs w:val="0"/>
          <w:color w:val="000000"/>
          <w:sz w:val="27"/>
          <w:szCs w:val="27"/>
        </w:rPr>
        <w:t xml:space="preserve">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 </w:t>
      </w:r>
    </w:p>
    <w:p w14:paraId="05AA25DC"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0" w:name="tiao_31"/>
      <w:bookmarkEnd w:id="30"/>
      <w:r>
        <w:rPr>
          <w:rStyle w:val="fulltext-wrapnavtiao"/>
          <w:rFonts w:ascii="宋体" w:eastAsia="宋体" w:hAnsi="宋体" w:cs="宋体" w:hint="eastAsia"/>
          <w:b/>
          <w:bCs/>
          <w:color w:val="000000"/>
          <w:sz w:val="27"/>
          <w:szCs w:val="27"/>
        </w:rPr>
        <w:t xml:space="preserve">　　第三十一条　</w:t>
      </w:r>
      <w:r>
        <w:rPr>
          <w:rFonts w:ascii="宋体" w:eastAsia="宋体" w:hAnsi="宋体" w:cs="宋体" w:hint="eastAsia"/>
          <w:b w:val="0"/>
          <w:bCs w:val="0"/>
          <w:color w:val="000000"/>
          <w:sz w:val="27"/>
          <w:szCs w:val="27"/>
        </w:rPr>
        <w:t>人民检察院可以向有关机关、单位调阅有关材料、档案，可以调查、核实有关情况，有关机关、单位和人员应当予以配合。</w:t>
      </w:r>
      <w:r>
        <w:rPr>
          <w:rFonts w:ascii="宋体" w:eastAsia="宋体" w:hAnsi="宋体" w:cs="宋体" w:hint="eastAsia"/>
          <w:b w:val="0"/>
          <w:bCs w:val="0"/>
          <w:color w:val="000000"/>
          <w:sz w:val="27"/>
          <w:szCs w:val="27"/>
        </w:rPr>
        <w:br/>
        <w:t xml:space="preserve">　　人民检察院认为必要时，可以自行组织或者要求人民法院、监狱、看守所对罪犯重新组织进行诊断、检查或者鉴别。 </w:t>
      </w:r>
    </w:p>
    <w:p w14:paraId="6B7B1D38"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1" w:name="tiao_32"/>
      <w:bookmarkEnd w:id="31"/>
      <w:r>
        <w:rPr>
          <w:rStyle w:val="fulltext-wrapnavtiao"/>
          <w:rFonts w:ascii="宋体" w:eastAsia="宋体" w:hAnsi="宋体" w:cs="宋体" w:hint="eastAsia"/>
          <w:b/>
          <w:bCs/>
          <w:color w:val="000000"/>
          <w:sz w:val="27"/>
          <w:szCs w:val="27"/>
        </w:rPr>
        <w:t xml:space="preserve">　　第三十二条　</w:t>
      </w:r>
      <w:r>
        <w:rPr>
          <w:rFonts w:ascii="宋体" w:eastAsia="宋体" w:hAnsi="宋体" w:cs="宋体" w:hint="eastAsia"/>
          <w:b w:val="0"/>
          <w:bCs w:val="0"/>
          <w:color w:val="000000"/>
          <w:sz w:val="27"/>
          <w:szCs w:val="27"/>
        </w:rPr>
        <w:t xml:space="preserve">在暂予监外执行执法工作中，司法工作人员或者从事诊断、检查、鉴别等工作的相关人员有玩忽职守、徇私舞弊、滥用职权等违法违纪行为的，依法给予相应的处分；构成犯罪的，依法追究刑事责任。 </w:t>
      </w:r>
    </w:p>
    <w:p w14:paraId="6D1CE54D"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2" w:name="tiao_33"/>
      <w:bookmarkEnd w:id="32"/>
      <w:r>
        <w:rPr>
          <w:rStyle w:val="fulltext-wrapnavtiao"/>
          <w:rFonts w:ascii="宋体" w:eastAsia="宋体" w:hAnsi="宋体" w:cs="宋体" w:hint="eastAsia"/>
          <w:b/>
          <w:bCs/>
          <w:color w:val="000000"/>
          <w:sz w:val="27"/>
          <w:szCs w:val="27"/>
        </w:rPr>
        <w:lastRenderedPageBreak/>
        <w:t xml:space="preserve">　　第三十三条　</w:t>
      </w:r>
      <w:r>
        <w:rPr>
          <w:rFonts w:ascii="宋体" w:eastAsia="宋体" w:hAnsi="宋体" w:cs="宋体" w:hint="eastAsia"/>
          <w:b w:val="0"/>
          <w:bCs w:val="0"/>
          <w:color w:val="000000"/>
          <w:sz w:val="27"/>
          <w:szCs w:val="27"/>
        </w:rPr>
        <w:t>本规定所称生活不能自理，是指罪犯因患病、身体残疾或者年老体弱， 日常生活行为需要他人协助才能完成的情形。</w:t>
      </w:r>
      <w:r>
        <w:rPr>
          <w:rFonts w:ascii="宋体" w:eastAsia="宋体" w:hAnsi="宋体" w:cs="宋体" w:hint="eastAsia"/>
          <w:b w:val="0"/>
          <w:bCs w:val="0"/>
          <w:color w:val="000000"/>
          <w:sz w:val="27"/>
          <w:szCs w:val="27"/>
        </w:rPr>
        <w:br/>
        <w:t xml:space="preserve">　　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 </w:t>
      </w:r>
    </w:p>
    <w:p w14:paraId="0895B3D6"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3" w:name="tiao_34"/>
      <w:bookmarkEnd w:id="33"/>
      <w:r>
        <w:rPr>
          <w:rStyle w:val="fulltext-wrapnavtiao"/>
          <w:rFonts w:ascii="宋体" w:eastAsia="宋体" w:hAnsi="宋体" w:cs="宋体" w:hint="eastAsia"/>
          <w:b/>
          <w:bCs/>
          <w:color w:val="000000"/>
          <w:sz w:val="27"/>
          <w:szCs w:val="27"/>
        </w:rPr>
        <w:t xml:space="preserve">　　第三十四条　</w:t>
      </w:r>
      <w:r>
        <w:rPr>
          <w:rFonts w:ascii="宋体" w:eastAsia="宋体" w:hAnsi="宋体" w:cs="宋体" w:hint="eastAsia"/>
          <w:b w:val="0"/>
          <w:bCs w:val="0"/>
          <w:color w:val="000000"/>
          <w:sz w:val="27"/>
          <w:szCs w:val="27"/>
        </w:rPr>
        <w:t>本规定自2014年12月1日起施行。最高人民检察院、公安部、司法部1990年12月31日发布的《罪犯保外就医执行办法》同时废止。</w:t>
      </w:r>
      <w:r>
        <w:rPr>
          <w:rFonts w:ascii="宋体" w:eastAsia="宋体" w:hAnsi="宋体" w:cs="宋体" w:hint="eastAsia"/>
          <w:b w:val="0"/>
          <w:bCs w:val="0"/>
          <w:color w:val="000000"/>
          <w:sz w:val="27"/>
          <w:szCs w:val="27"/>
        </w:rPr>
        <w:br/>
        <w:t xml:space="preserve">　　附件： </w:t>
      </w:r>
    </w:p>
    <w:p w14:paraId="7220CBC4" w14:textId="77777777" w:rsidR="009909E2" w:rsidRDefault="009909E2" w:rsidP="009909E2">
      <w:pPr>
        <w:pStyle w:val="div"/>
        <w:spacing w:line="600" w:lineRule="atLeast"/>
        <w:ind w:left="375" w:right="375"/>
        <w:jc w:val="center"/>
        <w:rPr>
          <w:rFonts w:ascii="宋体" w:eastAsia="宋体" w:hAnsi="宋体" w:cs="宋体" w:hint="eastAsia"/>
          <w:color w:val="000000"/>
          <w:sz w:val="27"/>
          <w:szCs w:val="27"/>
        </w:rPr>
      </w:pPr>
      <w:r>
        <w:rPr>
          <w:rFonts w:ascii="宋体" w:eastAsia="宋体" w:hAnsi="宋体" w:cs="宋体" w:hint="eastAsia"/>
          <w:color w:val="000000"/>
          <w:sz w:val="27"/>
          <w:szCs w:val="27"/>
        </w:rPr>
        <w:t>保外就医严重疾病范围</w:t>
      </w:r>
    </w:p>
    <w:p w14:paraId="6F3612CA"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罪犯有下列严重疾病之一，久治不愈，严重影响其身心健康的，属于适用保外就医的疾病范围： </w:t>
      </w:r>
    </w:p>
    <w:p w14:paraId="087BC181"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4" w:name="tiao_35"/>
      <w:bookmarkEnd w:id="34"/>
      <w:r>
        <w:rPr>
          <w:rStyle w:val="fulltext-wrapnavtiao"/>
          <w:rFonts w:ascii="宋体" w:eastAsia="宋体" w:hAnsi="宋体" w:cs="宋体" w:hint="eastAsia"/>
          <w:b/>
          <w:bCs/>
          <w:color w:val="000000"/>
          <w:sz w:val="27"/>
          <w:szCs w:val="27"/>
        </w:rPr>
        <w:t xml:space="preserve">　　一、</w:t>
      </w:r>
      <w:r>
        <w:rPr>
          <w:rFonts w:ascii="宋体" w:eastAsia="宋体" w:hAnsi="宋体" w:cs="宋体" w:hint="eastAsia"/>
          <w:b w:val="0"/>
          <w:bCs w:val="0"/>
          <w:color w:val="000000"/>
          <w:sz w:val="27"/>
          <w:szCs w:val="27"/>
        </w:rPr>
        <w:t>严重传染病</w:t>
      </w:r>
      <w:r>
        <w:rPr>
          <w:rFonts w:ascii="宋体" w:eastAsia="宋体" w:hAnsi="宋体" w:cs="宋体" w:hint="eastAsia"/>
          <w:b w:val="0"/>
          <w:bCs w:val="0"/>
          <w:color w:val="000000"/>
          <w:sz w:val="27"/>
          <w:szCs w:val="27"/>
        </w:rPr>
        <w:br/>
        <w:t xml:space="preserve">　　1.肺结核伴空洞并反复咯血；肺结核合并多脏器并发症；结核性脑膜炎。</w:t>
      </w:r>
      <w:r>
        <w:rPr>
          <w:rFonts w:ascii="宋体" w:eastAsia="宋体" w:hAnsi="宋体" w:cs="宋体" w:hint="eastAsia"/>
          <w:b w:val="0"/>
          <w:bCs w:val="0"/>
          <w:color w:val="000000"/>
          <w:sz w:val="27"/>
          <w:szCs w:val="27"/>
        </w:rPr>
        <w:br/>
        <w:t xml:space="preserve">　　2.急性、亚急性或慢性重型病毒性肝炎。</w:t>
      </w:r>
      <w:r>
        <w:rPr>
          <w:rFonts w:ascii="宋体" w:eastAsia="宋体" w:hAnsi="宋体" w:cs="宋体" w:hint="eastAsia"/>
          <w:b w:val="0"/>
          <w:bCs w:val="0"/>
          <w:color w:val="000000"/>
          <w:sz w:val="27"/>
          <w:szCs w:val="27"/>
        </w:rPr>
        <w:br/>
      </w:r>
      <w:r>
        <w:rPr>
          <w:rFonts w:ascii="宋体" w:eastAsia="宋体" w:hAnsi="宋体" w:cs="宋体" w:hint="eastAsia"/>
          <w:b w:val="0"/>
          <w:bCs w:val="0"/>
          <w:color w:val="000000"/>
          <w:sz w:val="27"/>
          <w:szCs w:val="27"/>
        </w:rPr>
        <w:lastRenderedPageBreak/>
        <w:t xml:space="preserve">　　3.艾滋病病毒感染者和病人伴有需要住院治疗的机会性感染。</w:t>
      </w:r>
      <w:r>
        <w:rPr>
          <w:rFonts w:ascii="宋体" w:eastAsia="宋体" w:hAnsi="宋体" w:cs="宋体" w:hint="eastAsia"/>
          <w:b w:val="0"/>
          <w:bCs w:val="0"/>
          <w:color w:val="000000"/>
          <w:sz w:val="27"/>
          <w:szCs w:val="27"/>
        </w:rPr>
        <w:br/>
        <w:t xml:space="preserve">　　4.其他传染病，如Ⅲ期梅毒并发主要脏器病变的，流行性出血热，狂犬病，流行性脑脊髓膜炎及新发传染病等监狱医院不具备治疗条件的。 </w:t>
      </w:r>
    </w:p>
    <w:p w14:paraId="0EBB178E"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5" w:name="tiao_36"/>
      <w:bookmarkEnd w:id="35"/>
      <w:r>
        <w:rPr>
          <w:rStyle w:val="fulltext-wrapnavtiao"/>
          <w:rFonts w:ascii="宋体" w:eastAsia="宋体" w:hAnsi="宋体" w:cs="宋体" w:hint="eastAsia"/>
          <w:b/>
          <w:bCs/>
          <w:color w:val="000000"/>
          <w:sz w:val="27"/>
          <w:szCs w:val="27"/>
        </w:rPr>
        <w:t xml:space="preserve">　　二、</w:t>
      </w:r>
      <w:r>
        <w:rPr>
          <w:rFonts w:ascii="宋体" w:eastAsia="宋体" w:hAnsi="宋体" w:cs="宋体" w:hint="eastAsia"/>
          <w:b w:val="0"/>
          <w:bCs w:val="0"/>
          <w:color w:val="000000"/>
          <w:sz w:val="27"/>
          <w:szCs w:val="27"/>
        </w:rPr>
        <w:t xml:space="preserve">反复发作的，无服刑能力的各种精神病，如脑器质性精神障碍、精神分裂症、心境障碍、偏执性精神障碍等，但有严重暴力行为或倾向，对社会安全构成潜在威胁的除外。 </w:t>
      </w:r>
    </w:p>
    <w:p w14:paraId="3A836413"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6" w:name="tiao_37"/>
      <w:bookmarkEnd w:id="36"/>
      <w:r>
        <w:rPr>
          <w:rStyle w:val="fulltext-wrapnavtiao"/>
          <w:rFonts w:ascii="宋体" w:eastAsia="宋体" w:hAnsi="宋体" w:cs="宋体" w:hint="eastAsia"/>
          <w:b/>
          <w:bCs/>
          <w:color w:val="000000"/>
          <w:sz w:val="27"/>
          <w:szCs w:val="27"/>
        </w:rPr>
        <w:t xml:space="preserve">　　三、</w:t>
      </w:r>
      <w:r>
        <w:rPr>
          <w:rFonts w:ascii="宋体" w:eastAsia="宋体" w:hAnsi="宋体" w:cs="宋体" w:hint="eastAsia"/>
          <w:b w:val="0"/>
          <w:bCs w:val="0"/>
          <w:color w:val="000000"/>
          <w:sz w:val="27"/>
          <w:szCs w:val="27"/>
        </w:rPr>
        <w:t>严重器质性心血管疾病</w:t>
      </w:r>
      <w:r>
        <w:rPr>
          <w:rFonts w:ascii="宋体" w:eastAsia="宋体" w:hAnsi="宋体" w:cs="宋体" w:hint="eastAsia"/>
          <w:b w:val="0"/>
          <w:bCs w:val="0"/>
          <w:color w:val="000000"/>
          <w:sz w:val="27"/>
          <w:szCs w:val="27"/>
        </w:rPr>
        <w:br/>
        <w:t xml:space="preserve">　　1.心脏功能不全：心脏功能在NYHA三级以上，经规范治疗未见好转。（可由冠状动脉粥样硬化性心脏病、高血压性心脏病、风湿性心脏病、肺源性心脏病、先天性心脏病、心肌病、重度心肌炎、心包炎等引起。）</w:t>
      </w:r>
      <w:r>
        <w:rPr>
          <w:rFonts w:ascii="宋体" w:eastAsia="宋体" w:hAnsi="宋体" w:cs="宋体" w:hint="eastAsia"/>
          <w:b w:val="0"/>
          <w:bCs w:val="0"/>
          <w:color w:val="000000"/>
          <w:sz w:val="27"/>
          <w:szCs w:val="27"/>
        </w:rPr>
        <w:br/>
        <w:t xml:space="preserve">　　2.严重心律失常：如频发多源室性期前收缩或有R on T表现、导致血流动力学改变的心房</w:t>
      </w:r>
      <w:proofErr w:type="gramStart"/>
      <w:r>
        <w:rPr>
          <w:rFonts w:ascii="宋体" w:eastAsia="宋体" w:hAnsi="宋体" w:cs="宋体" w:hint="eastAsia"/>
          <w:b w:val="0"/>
          <w:bCs w:val="0"/>
          <w:color w:val="000000"/>
          <w:sz w:val="27"/>
          <w:szCs w:val="27"/>
        </w:rPr>
        <w:t>纤</w:t>
      </w:r>
      <w:proofErr w:type="gramEnd"/>
      <w:r>
        <w:rPr>
          <w:rFonts w:ascii="宋体" w:eastAsia="宋体" w:hAnsi="宋体" w:cs="宋体" w:hint="eastAsia"/>
          <w:b w:val="0"/>
          <w:bCs w:val="0"/>
          <w:color w:val="000000"/>
          <w:sz w:val="27"/>
          <w:szCs w:val="27"/>
        </w:rPr>
        <w:t>颤、二度以上房室传导阻滞、阵发性室性心动过速、病态窦房结综合征等。</w:t>
      </w:r>
      <w:r>
        <w:rPr>
          <w:rFonts w:ascii="宋体" w:eastAsia="宋体" w:hAnsi="宋体" w:cs="宋体" w:hint="eastAsia"/>
          <w:b w:val="0"/>
          <w:bCs w:val="0"/>
          <w:color w:val="000000"/>
          <w:sz w:val="27"/>
          <w:szCs w:val="27"/>
        </w:rPr>
        <w:br/>
        <w:t xml:space="preserve">　　3.急性冠状动脉综合征（急性心肌梗死及重度不稳定型心绞痛），冠状动脉粥样硬化性心脏病有严重心绞痛反复发作，经规范治疗仍有严重冠状动脉供血不足表现。</w:t>
      </w:r>
      <w:r>
        <w:rPr>
          <w:rFonts w:ascii="宋体" w:eastAsia="宋体" w:hAnsi="宋体" w:cs="宋体" w:hint="eastAsia"/>
          <w:b w:val="0"/>
          <w:bCs w:val="0"/>
          <w:color w:val="000000"/>
          <w:sz w:val="27"/>
          <w:szCs w:val="27"/>
        </w:rPr>
        <w:br/>
        <w:t xml:space="preserve">　　4.高血压</w:t>
      </w:r>
      <w:proofErr w:type="gramStart"/>
      <w:r>
        <w:rPr>
          <w:rFonts w:ascii="宋体" w:eastAsia="宋体" w:hAnsi="宋体" w:cs="宋体" w:hint="eastAsia"/>
          <w:b w:val="0"/>
          <w:bCs w:val="0"/>
          <w:color w:val="000000"/>
          <w:sz w:val="27"/>
          <w:szCs w:val="27"/>
        </w:rPr>
        <w:t>病达到</w:t>
      </w:r>
      <w:proofErr w:type="gramEnd"/>
      <w:r>
        <w:rPr>
          <w:rFonts w:ascii="宋体" w:eastAsia="宋体" w:hAnsi="宋体" w:cs="宋体" w:hint="eastAsia"/>
          <w:b w:val="0"/>
          <w:bCs w:val="0"/>
          <w:color w:val="000000"/>
          <w:sz w:val="27"/>
          <w:szCs w:val="27"/>
        </w:rPr>
        <w:t>很高危程度的，合并靶器官受损。具体参见注释中靶器官受损相应条款。</w:t>
      </w:r>
      <w:r>
        <w:rPr>
          <w:rFonts w:ascii="宋体" w:eastAsia="宋体" w:hAnsi="宋体" w:cs="宋体" w:hint="eastAsia"/>
          <w:b w:val="0"/>
          <w:bCs w:val="0"/>
          <w:color w:val="000000"/>
          <w:sz w:val="27"/>
          <w:szCs w:val="27"/>
        </w:rPr>
        <w:br/>
        <w:t xml:space="preserve">　　5.主动脉瘤、主动脉夹层动脉瘤等需要手术的心血管动脉</w:t>
      </w:r>
      <w:r>
        <w:rPr>
          <w:rFonts w:ascii="宋体" w:eastAsia="宋体" w:hAnsi="宋体" w:cs="宋体" w:hint="eastAsia"/>
          <w:b w:val="0"/>
          <w:bCs w:val="0"/>
          <w:color w:val="000000"/>
          <w:sz w:val="27"/>
          <w:szCs w:val="27"/>
        </w:rPr>
        <w:lastRenderedPageBreak/>
        <w:t>瘤和粘液瘤等需要手术的心脏肿瘤；或者不需要、难以手术治疗，但病情严重危及生命或者存在严重并发症，且监狱医院不具备治疗条件的心血管疾病。</w:t>
      </w:r>
      <w:r>
        <w:rPr>
          <w:rFonts w:ascii="宋体" w:eastAsia="宋体" w:hAnsi="宋体" w:cs="宋体" w:hint="eastAsia"/>
          <w:b w:val="0"/>
          <w:bCs w:val="0"/>
          <w:color w:val="000000"/>
          <w:sz w:val="27"/>
          <w:szCs w:val="27"/>
        </w:rPr>
        <w:br/>
        <w:t xml:space="preserve">　　6. 急性肺栓塞。 </w:t>
      </w:r>
    </w:p>
    <w:p w14:paraId="5DA2FD4D"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7" w:name="tiao_38"/>
      <w:bookmarkEnd w:id="37"/>
      <w:r>
        <w:rPr>
          <w:rStyle w:val="fulltext-wrapnavtiao"/>
          <w:rFonts w:ascii="宋体" w:eastAsia="宋体" w:hAnsi="宋体" w:cs="宋体" w:hint="eastAsia"/>
          <w:b/>
          <w:bCs/>
          <w:color w:val="000000"/>
          <w:sz w:val="27"/>
          <w:szCs w:val="27"/>
        </w:rPr>
        <w:t xml:space="preserve">　　四、</w:t>
      </w:r>
      <w:r>
        <w:rPr>
          <w:rFonts w:ascii="宋体" w:eastAsia="宋体" w:hAnsi="宋体" w:cs="宋体" w:hint="eastAsia"/>
          <w:b w:val="0"/>
          <w:bCs w:val="0"/>
          <w:color w:val="000000"/>
          <w:sz w:val="27"/>
          <w:szCs w:val="27"/>
        </w:rPr>
        <w:t>严重呼吸系统疾病</w:t>
      </w:r>
      <w:r>
        <w:rPr>
          <w:rFonts w:ascii="宋体" w:eastAsia="宋体" w:hAnsi="宋体" w:cs="宋体" w:hint="eastAsia"/>
          <w:b w:val="0"/>
          <w:bCs w:val="0"/>
          <w:color w:val="000000"/>
          <w:sz w:val="27"/>
          <w:szCs w:val="27"/>
        </w:rPr>
        <w:br/>
        <w:t xml:space="preserve">　　1.严重呼吸功能障碍：由支气管、肺、胸膜疾病引起的中度以上呼吸功能障碍，经规范治疗未见好转。</w:t>
      </w:r>
      <w:r>
        <w:rPr>
          <w:rFonts w:ascii="宋体" w:eastAsia="宋体" w:hAnsi="宋体" w:cs="宋体" w:hint="eastAsia"/>
          <w:b w:val="0"/>
          <w:bCs w:val="0"/>
          <w:color w:val="000000"/>
          <w:sz w:val="27"/>
          <w:szCs w:val="27"/>
        </w:rPr>
        <w:br/>
        <w:t xml:space="preserve">　　2.支气管扩张反复咯血，经规范治疗未见好转。</w:t>
      </w:r>
      <w:r>
        <w:rPr>
          <w:rFonts w:ascii="宋体" w:eastAsia="宋体" w:hAnsi="宋体" w:cs="宋体" w:hint="eastAsia"/>
          <w:b w:val="0"/>
          <w:bCs w:val="0"/>
          <w:color w:val="000000"/>
          <w:sz w:val="27"/>
          <w:szCs w:val="27"/>
        </w:rPr>
        <w:br/>
        <w:t xml:space="preserve">　　3.支气管哮喘持续状态，反复发作，动脉血氧分压低于60mmHg，经规范治疗未见好转。 </w:t>
      </w:r>
    </w:p>
    <w:p w14:paraId="50DC48FD"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8" w:name="tiao_39"/>
      <w:bookmarkEnd w:id="38"/>
      <w:r>
        <w:rPr>
          <w:rStyle w:val="fulltext-wrapnavtiao"/>
          <w:rFonts w:ascii="宋体" w:eastAsia="宋体" w:hAnsi="宋体" w:cs="宋体" w:hint="eastAsia"/>
          <w:b/>
          <w:bCs/>
          <w:color w:val="000000"/>
          <w:sz w:val="27"/>
          <w:szCs w:val="27"/>
        </w:rPr>
        <w:t xml:space="preserve">　　五、</w:t>
      </w:r>
      <w:r>
        <w:rPr>
          <w:rFonts w:ascii="宋体" w:eastAsia="宋体" w:hAnsi="宋体" w:cs="宋体" w:hint="eastAsia"/>
          <w:b w:val="0"/>
          <w:bCs w:val="0"/>
          <w:color w:val="000000"/>
          <w:sz w:val="27"/>
          <w:szCs w:val="27"/>
        </w:rPr>
        <w:t>严重消化系统疾病</w:t>
      </w:r>
      <w:r>
        <w:rPr>
          <w:rFonts w:ascii="宋体" w:eastAsia="宋体" w:hAnsi="宋体" w:cs="宋体" w:hint="eastAsia"/>
          <w:b w:val="0"/>
          <w:bCs w:val="0"/>
          <w:color w:val="000000"/>
          <w:sz w:val="27"/>
          <w:szCs w:val="27"/>
        </w:rPr>
        <w:br/>
        <w:t xml:space="preserve">　　1.肝硬化失代偿期（肝硬化合并上消化道出血、腹水、肝性脑病、肝肾综合征等）。</w:t>
      </w:r>
      <w:r>
        <w:rPr>
          <w:rFonts w:ascii="宋体" w:eastAsia="宋体" w:hAnsi="宋体" w:cs="宋体" w:hint="eastAsia"/>
          <w:b w:val="0"/>
          <w:bCs w:val="0"/>
          <w:color w:val="000000"/>
          <w:sz w:val="27"/>
          <w:szCs w:val="27"/>
        </w:rPr>
        <w:br/>
        <w:t xml:space="preserve">　　2.急性出血性坏死性胰腺炎。</w:t>
      </w:r>
      <w:r>
        <w:rPr>
          <w:rFonts w:ascii="宋体" w:eastAsia="宋体" w:hAnsi="宋体" w:cs="宋体" w:hint="eastAsia"/>
          <w:b w:val="0"/>
          <w:bCs w:val="0"/>
          <w:color w:val="000000"/>
          <w:sz w:val="27"/>
          <w:szCs w:val="27"/>
        </w:rPr>
        <w:br/>
        <w:t xml:space="preserve">　　3.急性及亚急性肝衰竭、慢性肝衰竭加急性发作或慢性肝衰竭。</w:t>
      </w:r>
      <w:r>
        <w:rPr>
          <w:rFonts w:ascii="宋体" w:eastAsia="宋体" w:hAnsi="宋体" w:cs="宋体" w:hint="eastAsia"/>
          <w:b w:val="0"/>
          <w:bCs w:val="0"/>
          <w:color w:val="000000"/>
          <w:sz w:val="27"/>
          <w:szCs w:val="27"/>
        </w:rPr>
        <w:br/>
        <w:t xml:space="preserve">　　4.消化道反复出血，经规范治疗未见好转且持续重度贫血。</w:t>
      </w:r>
      <w:r>
        <w:rPr>
          <w:rFonts w:ascii="宋体" w:eastAsia="宋体" w:hAnsi="宋体" w:cs="宋体" w:hint="eastAsia"/>
          <w:b w:val="0"/>
          <w:bCs w:val="0"/>
          <w:color w:val="000000"/>
          <w:sz w:val="27"/>
          <w:szCs w:val="27"/>
        </w:rPr>
        <w:br/>
        <w:t xml:space="preserve">　　5.急性梗阻性化脓性胆管炎，经规范治疗未见好转。</w:t>
      </w:r>
      <w:r>
        <w:rPr>
          <w:rFonts w:ascii="宋体" w:eastAsia="宋体" w:hAnsi="宋体" w:cs="宋体" w:hint="eastAsia"/>
          <w:b w:val="0"/>
          <w:bCs w:val="0"/>
          <w:color w:val="000000"/>
          <w:sz w:val="27"/>
          <w:szCs w:val="27"/>
        </w:rPr>
        <w:br/>
        <w:t xml:space="preserve">　　6. 肠道疾病：如克隆病、肠伤寒合并肠穿孔、出血坏死性小肠炎、全结肠切除、小肠切除四分之三等危及生命的。 </w:t>
      </w:r>
    </w:p>
    <w:p w14:paraId="2DE8FFD5"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39" w:name="tiao_40"/>
      <w:bookmarkEnd w:id="39"/>
      <w:r>
        <w:rPr>
          <w:rStyle w:val="fulltext-wrapnavtiao"/>
          <w:rFonts w:ascii="宋体" w:eastAsia="宋体" w:hAnsi="宋体" w:cs="宋体" w:hint="eastAsia"/>
          <w:b/>
          <w:bCs/>
          <w:color w:val="000000"/>
          <w:sz w:val="27"/>
          <w:szCs w:val="27"/>
        </w:rPr>
        <w:lastRenderedPageBreak/>
        <w:t xml:space="preserve">　　六、</w:t>
      </w:r>
      <w:r>
        <w:rPr>
          <w:rFonts w:ascii="宋体" w:eastAsia="宋体" w:hAnsi="宋体" w:cs="宋体" w:hint="eastAsia"/>
          <w:b w:val="0"/>
          <w:bCs w:val="0"/>
          <w:color w:val="000000"/>
          <w:sz w:val="27"/>
          <w:szCs w:val="27"/>
        </w:rPr>
        <w:t xml:space="preserve">各种急、慢性肾脏疾病引起的肾功能不全失代偿期，如急性肾衰竭、慢性肾小球肾炎、慢性肾盂肾炎、肾结核、肾小动脉硬化、免疫性肾病等。 </w:t>
      </w:r>
    </w:p>
    <w:p w14:paraId="5EAB53C3"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0" w:name="tiao_41"/>
      <w:bookmarkEnd w:id="40"/>
      <w:r>
        <w:rPr>
          <w:rStyle w:val="fulltext-wrapnavtiao"/>
          <w:rFonts w:ascii="宋体" w:eastAsia="宋体" w:hAnsi="宋体" w:cs="宋体" w:hint="eastAsia"/>
          <w:b/>
          <w:bCs/>
          <w:color w:val="000000"/>
          <w:sz w:val="27"/>
          <w:szCs w:val="27"/>
        </w:rPr>
        <w:t xml:space="preserve">　　七、</w:t>
      </w:r>
      <w:r>
        <w:rPr>
          <w:rFonts w:ascii="宋体" w:eastAsia="宋体" w:hAnsi="宋体" w:cs="宋体" w:hint="eastAsia"/>
          <w:b w:val="0"/>
          <w:bCs w:val="0"/>
          <w:color w:val="000000"/>
          <w:sz w:val="27"/>
          <w:szCs w:val="27"/>
        </w:rPr>
        <w:t>严重神经系统疾病及损伤</w:t>
      </w:r>
      <w:r>
        <w:rPr>
          <w:rFonts w:ascii="宋体" w:eastAsia="宋体" w:hAnsi="宋体" w:cs="宋体" w:hint="eastAsia"/>
          <w:b w:val="0"/>
          <w:bCs w:val="0"/>
          <w:color w:val="000000"/>
          <w:sz w:val="27"/>
          <w:szCs w:val="27"/>
        </w:rPr>
        <w:br/>
        <w:t xml:space="preserve">　　1.严重脑血管疾病、颅内器质性疾病并有昏睡以上意识障碍、肢体瘫痪、视力障碍等经规范治疗未见好转。如脑出血、蛛网膜下腔出血、脑血栓形成、脑栓塞、脑脓肿、乙型脑炎、结核性脑膜炎、化脓性脑膜炎及严重的脑外伤等。</w:t>
      </w:r>
      <w:r>
        <w:rPr>
          <w:rFonts w:ascii="宋体" w:eastAsia="宋体" w:hAnsi="宋体" w:cs="宋体" w:hint="eastAsia"/>
          <w:b w:val="0"/>
          <w:bCs w:val="0"/>
          <w:color w:val="000000"/>
          <w:sz w:val="27"/>
          <w:szCs w:val="27"/>
        </w:rPr>
        <w:br/>
        <w:t xml:space="preserve">　　2.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r>
        <w:rPr>
          <w:rFonts w:ascii="宋体" w:eastAsia="宋体" w:hAnsi="宋体" w:cs="宋体" w:hint="eastAsia"/>
          <w:b w:val="0"/>
          <w:bCs w:val="0"/>
          <w:color w:val="000000"/>
          <w:sz w:val="27"/>
          <w:szCs w:val="27"/>
        </w:rPr>
        <w:br/>
        <w:t xml:space="preserve">　　3.癫痫大发作，经规范治疗未见好转，每月</w:t>
      </w:r>
      <w:proofErr w:type="gramStart"/>
      <w:r>
        <w:rPr>
          <w:rFonts w:ascii="宋体" w:eastAsia="宋体" w:hAnsi="宋体" w:cs="宋体" w:hint="eastAsia"/>
          <w:b w:val="0"/>
          <w:bCs w:val="0"/>
          <w:color w:val="000000"/>
          <w:sz w:val="27"/>
          <w:szCs w:val="27"/>
        </w:rPr>
        <w:t>发作仍</w:t>
      </w:r>
      <w:proofErr w:type="gramEnd"/>
      <w:r>
        <w:rPr>
          <w:rFonts w:ascii="宋体" w:eastAsia="宋体" w:hAnsi="宋体" w:cs="宋体" w:hint="eastAsia"/>
          <w:b w:val="0"/>
          <w:bCs w:val="0"/>
          <w:color w:val="000000"/>
          <w:sz w:val="27"/>
          <w:szCs w:val="27"/>
        </w:rPr>
        <w:t>多于两次。</w:t>
      </w:r>
      <w:r>
        <w:rPr>
          <w:rFonts w:ascii="宋体" w:eastAsia="宋体" w:hAnsi="宋体" w:cs="宋体" w:hint="eastAsia"/>
          <w:b w:val="0"/>
          <w:bCs w:val="0"/>
          <w:color w:val="000000"/>
          <w:sz w:val="27"/>
          <w:szCs w:val="27"/>
        </w:rPr>
        <w:br/>
        <w:t xml:space="preserve">　　4.重症肌无力或进行性肌营养不良等疾病，严重影响呼吸和吞咽功能。</w:t>
      </w:r>
      <w:r>
        <w:rPr>
          <w:rFonts w:ascii="宋体" w:eastAsia="宋体" w:hAnsi="宋体" w:cs="宋体" w:hint="eastAsia"/>
          <w:b w:val="0"/>
          <w:bCs w:val="0"/>
          <w:color w:val="000000"/>
          <w:sz w:val="27"/>
          <w:szCs w:val="27"/>
        </w:rPr>
        <w:br/>
        <w:t xml:space="preserve">　　5.锥体外系疾病所致的肌张力障碍（肌张力过高或过低）和运动障碍（包括震颤、手足徐动、舞蹈样动作、扭转痉挛等出现生活难以自理）。如帕金森病及</w:t>
      </w:r>
      <w:proofErr w:type="gramStart"/>
      <w:r>
        <w:rPr>
          <w:rFonts w:ascii="宋体" w:eastAsia="宋体" w:hAnsi="宋体" w:cs="宋体" w:hint="eastAsia"/>
          <w:b w:val="0"/>
          <w:bCs w:val="0"/>
          <w:color w:val="000000"/>
          <w:sz w:val="27"/>
          <w:szCs w:val="27"/>
        </w:rPr>
        <w:t>各类帕金</w:t>
      </w:r>
      <w:proofErr w:type="gramEnd"/>
      <w:r>
        <w:rPr>
          <w:rFonts w:ascii="宋体" w:eastAsia="宋体" w:hAnsi="宋体" w:cs="宋体" w:hint="eastAsia"/>
          <w:b w:val="0"/>
          <w:bCs w:val="0"/>
          <w:color w:val="000000"/>
          <w:sz w:val="27"/>
          <w:szCs w:val="27"/>
        </w:rPr>
        <w:t>森综合症、小舞</w:t>
      </w:r>
      <w:r>
        <w:rPr>
          <w:rFonts w:ascii="宋体" w:eastAsia="宋体" w:hAnsi="宋体" w:cs="宋体" w:hint="eastAsia"/>
          <w:b w:val="0"/>
          <w:bCs w:val="0"/>
          <w:color w:val="000000"/>
          <w:sz w:val="27"/>
          <w:szCs w:val="27"/>
        </w:rPr>
        <w:lastRenderedPageBreak/>
        <w:t xml:space="preserve">蹈病、慢性进行性舞蹈病、肌紧张异常、秽语抽动综合症、迟发性运动障碍、投掷样舞动、阵发性手足徐动症、阵发性运动源性舞蹈手足徐动症、扭转痉挛等。 </w:t>
      </w:r>
    </w:p>
    <w:p w14:paraId="6DB94152"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1" w:name="tiao_42"/>
      <w:bookmarkEnd w:id="41"/>
      <w:r>
        <w:rPr>
          <w:rStyle w:val="fulltext-wrapnavtiao"/>
          <w:rFonts w:ascii="宋体" w:eastAsia="宋体" w:hAnsi="宋体" w:cs="宋体" w:hint="eastAsia"/>
          <w:b/>
          <w:bCs/>
          <w:color w:val="000000"/>
          <w:sz w:val="27"/>
          <w:szCs w:val="27"/>
        </w:rPr>
        <w:t xml:space="preserve">　　八、</w:t>
      </w:r>
      <w:r>
        <w:rPr>
          <w:rFonts w:ascii="宋体" w:eastAsia="宋体" w:hAnsi="宋体" w:cs="宋体" w:hint="eastAsia"/>
          <w:b w:val="0"/>
          <w:bCs w:val="0"/>
          <w:color w:val="000000"/>
          <w:sz w:val="27"/>
          <w:szCs w:val="27"/>
        </w:rPr>
        <w:t>严重内分泌代谢性疾病合并重要脏器功能障碍，经规范治疗未见好转。如脑垂体</w:t>
      </w:r>
      <w:proofErr w:type="gramStart"/>
      <w:r>
        <w:rPr>
          <w:rFonts w:ascii="宋体" w:eastAsia="宋体" w:hAnsi="宋体" w:cs="宋体" w:hint="eastAsia"/>
          <w:b w:val="0"/>
          <w:bCs w:val="0"/>
          <w:color w:val="000000"/>
          <w:sz w:val="27"/>
          <w:szCs w:val="27"/>
        </w:rPr>
        <w:t>瘤需要</w:t>
      </w:r>
      <w:proofErr w:type="gramEnd"/>
      <w:r>
        <w:rPr>
          <w:rFonts w:ascii="宋体" w:eastAsia="宋体" w:hAnsi="宋体" w:cs="宋体" w:hint="eastAsia"/>
          <w:b w:val="0"/>
          <w:bCs w:val="0"/>
          <w:color w:val="000000"/>
          <w:sz w:val="27"/>
          <w:szCs w:val="27"/>
        </w:rPr>
        <w:t>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r>
        <w:rPr>
          <w:rFonts w:ascii="宋体" w:eastAsia="宋体" w:hAnsi="宋体" w:cs="宋体" w:hint="eastAsia"/>
          <w:b w:val="0"/>
          <w:bCs w:val="0"/>
          <w:color w:val="000000"/>
          <w:sz w:val="27"/>
          <w:szCs w:val="27"/>
        </w:rPr>
        <w:br/>
        <w:t xml:space="preserve">　　糖尿病合并严重并发症：糖尿病并发心、脑、肾、眼等严重并发症或伴发症，或合并难以控制的严重继发感染、严重酮症酸中毒或高渗性昏迷，经规范治疗未见好转。</w:t>
      </w:r>
      <w:r>
        <w:rPr>
          <w:rFonts w:ascii="宋体" w:eastAsia="宋体" w:hAnsi="宋体" w:cs="宋体" w:hint="eastAsia"/>
          <w:b w:val="0"/>
          <w:bCs w:val="0"/>
          <w:color w:val="000000"/>
          <w:sz w:val="27"/>
          <w:szCs w:val="27"/>
        </w:rPr>
        <w:br/>
        <w:t xml:space="preserve">　　心：诊断明确的冠状动脉粥样硬化性心脏，并出现以下情形之一的：1.有心绞痛反复发作，经规范治疗未见</w:t>
      </w:r>
      <w:proofErr w:type="gramStart"/>
      <w:r>
        <w:rPr>
          <w:rFonts w:ascii="宋体" w:eastAsia="宋体" w:hAnsi="宋体" w:cs="宋体" w:hint="eastAsia"/>
          <w:b w:val="0"/>
          <w:bCs w:val="0"/>
          <w:color w:val="000000"/>
          <w:sz w:val="27"/>
          <w:szCs w:val="27"/>
        </w:rPr>
        <w:t>好转仍</w:t>
      </w:r>
      <w:proofErr w:type="gramEnd"/>
      <w:r>
        <w:rPr>
          <w:rFonts w:ascii="宋体" w:eastAsia="宋体" w:hAnsi="宋体" w:cs="宋体" w:hint="eastAsia"/>
          <w:b w:val="0"/>
          <w:bCs w:val="0"/>
          <w:color w:val="000000"/>
          <w:sz w:val="27"/>
          <w:szCs w:val="27"/>
        </w:rPr>
        <w:t>有明显的冠状动脉供血不足的表现；2.心功能三级；3.心律失常（频发或多型</w:t>
      </w:r>
      <w:proofErr w:type="gramStart"/>
      <w:r>
        <w:rPr>
          <w:rFonts w:ascii="宋体" w:eastAsia="宋体" w:hAnsi="宋体" w:cs="宋体" w:hint="eastAsia"/>
          <w:b w:val="0"/>
          <w:bCs w:val="0"/>
          <w:color w:val="000000"/>
          <w:sz w:val="27"/>
          <w:szCs w:val="27"/>
        </w:rPr>
        <w:t>性室早</w:t>
      </w:r>
      <w:proofErr w:type="gramEnd"/>
      <w:r>
        <w:rPr>
          <w:rFonts w:ascii="宋体" w:eastAsia="宋体" w:hAnsi="宋体" w:cs="宋体" w:hint="eastAsia"/>
          <w:b w:val="0"/>
          <w:bCs w:val="0"/>
          <w:color w:val="000000"/>
          <w:sz w:val="27"/>
          <w:szCs w:val="27"/>
        </w:rPr>
        <w:t>、新发束支传导阻滞、交界性心动过速、心房</w:t>
      </w:r>
      <w:proofErr w:type="gramStart"/>
      <w:r>
        <w:rPr>
          <w:rFonts w:ascii="宋体" w:eastAsia="宋体" w:hAnsi="宋体" w:cs="宋体" w:hint="eastAsia"/>
          <w:b w:val="0"/>
          <w:bCs w:val="0"/>
          <w:color w:val="000000"/>
          <w:sz w:val="27"/>
          <w:szCs w:val="27"/>
        </w:rPr>
        <w:t>纤</w:t>
      </w:r>
      <w:proofErr w:type="gramEnd"/>
      <w:r>
        <w:rPr>
          <w:rFonts w:ascii="宋体" w:eastAsia="宋体" w:hAnsi="宋体" w:cs="宋体" w:hint="eastAsia"/>
          <w:b w:val="0"/>
          <w:bCs w:val="0"/>
          <w:color w:val="000000"/>
          <w:sz w:val="27"/>
          <w:szCs w:val="27"/>
        </w:rPr>
        <w:t>颤、心房扑动、二度及以上房室传导阻滞、阵发性室性心动过速、窦性停搏等）。</w:t>
      </w:r>
      <w:r>
        <w:rPr>
          <w:rFonts w:ascii="宋体" w:eastAsia="宋体" w:hAnsi="宋体" w:cs="宋体" w:hint="eastAsia"/>
          <w:b w:val="0"/>
          <w:bCs w:val="0"/>
          <w:color w:val="000000"/>
          <w:sz w:val="27"/>
          <w:szCs w:val="27"/>
        </w:rPr>
        <w:br/>
        <w:t xml:space="preserve">　　脑：诊断明确的脑血管疾病，出现痴呆、失语、肢体肌力达IV级以下。</w:t>
      </w:r>
      <w:r>
        <w:rPr>
          <w:rFonts w:ascii="宋体" w:eastAsia="宋体" w:hAnsi="宋体" w:cs="宋体" w:hint="eastAsia"/>
          <w:b w:val="0"/>
          <w:bCs w:val="0"/>
          <w:color w:val="000000"/>
          <w:sz w:val="27"/>
          <w:szCs w:val="27"/>
        </w:rPr>
        <w:br/>
        <w:t xml:space="preserve">　　肾：诊断明确的糖尿病肾病，肌</w:t>
      </w:r>
      <w:proofErr w:type="gramStart"/>
      <w:r>
        <w:rPr>
          <w:rFonts w:ascii="宋体" w:eastAsia="宋体" w:hAnsi="宋体" w:cs="宋体" w:hint="eastAsia"/>
          <w:b w:val="0"/>
          <w:bCs w:val="0"/>
          <w:color w:val="000000"/>
          <w:sz w:val="27"/>
          <w:szCs w:val="27"/>
        </w:rPr>
        <w:t>酐</w:t>
      </w:r>
      <w:proofErr w:type="gramEnd"/>
      <w:r>
        <w:rPr>
          <w:rFonts w:ascii="宋体" w:eastAsia="宋体" w:hAnsi="宋体" w:cs="宋体" w:hint="eastAsia"/>
          <w:b w:val="0"/>
          <w:bCs w:val="0"/>
          <w:color w:val="000000"/>
          <w:sz w:val="27"/>
          <w:szCs w:val="27"/>
        </w:rPr>
        <w:t>达到177mmol/L以上水</w:t>
      </w:r>
      <w:r>
        <w:rPr>
          <w:rFonts w:ascii="宋体" w:eastAsia="宋体" w:hAnsi="宋体" w:cs="宋体" w:hint="eastAsia"/>
          <w:b w:val="0"/>
          <w:bCs w:val="0"/>
          <w:color w:val="000000"/>
          <w:sz w:val="27"/>
          <w:szCs w:val="27"/>
        </w:rPr>
        <w:lastRenderedPageBreak/>
        <w:t>平。</w:t>
      </w:r>
      <w:r>
        <w:rPr>
          <w:rFonts w:ascii="宋体" w:eastAsia="宋体" w:hAnsi="宋体" w:cs="宋体" w:hint="eastAsia"/>
          <w:b w:val="0"/>
          <w:bCs w:val="0"/>
          <w:color w:val="000000"/>
          <w:sz w:val="27"/>
          <w:szCs w:val="27"/>
        </w:rPr>
        <w:br/>
        <w:t xml:space="preserve">　　眼：诊断明确的糖尿病视网膜病变，达到增殖以上。 </w:t>
      </w:r>
    </w:p>
    <w:p w14:paraId="770BCCB0"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2" w:name="tiao_43"/>
      <w:bookmarkEnd w:id="42"/>
      <w:r>
        <w:rPr>
          <w:rStyle w:val="fulltext-wrapnavtiao"/>
          <w:rFonts w:ascii="宋体" w:eastAsia="宋体" w:hAnsi="宋体" w:cs="宋体" w:hint="eastAsia"/>
          <w:b/>
          <w:bCs/>
          <w:color w:val="000000"/>
          <w:sz w:val="27"/>
          <w:szCs w:val="27"/>
        </w:rPr>
        <w:t xml:space="preserve">　　九、</w:t>
      </w:r>
      <w:r>
        <w:rPr>
          <w:rFonts w:ascii="宋体" w:eastAsia="宋体" w:hAnsi="宋体" w:cs="宋体" w:hint="eastAsia"/>
          <w:b w:val="0"/>
          <w:bCs w:val="0"/>
          <w:color w:val="000000"/>
          <w:sz w:val="27"/>
          <w:szCs w:val="27"/>
        </w:rPr>
        <w:t>严重血液系统疾病</w:t>
      </w:r>
      <w:r>
        <w:rPr>
          <w:rFonts w:ascii="宋体" w:eastAsia="宋体" w:hAnsi="宋体" w:cs="宋体" w:hint="eastAsia"/>
          <w:b w:val="0"/>
          <w:bCs w:val="0"/>
          <w:color w:val="000000"/>
          <w:sz w:val="27"/>
          <w:szCs w:val="27"/>
        </w:rPr>
        <w:br/>
        <w:t xml:space="preserve">　　1.再生障碍性贫血。</w:t>
      </w:r>
      <w:r>
        <w:rPr>
          <w:rFonts w:ascii="宋体" w:eastAsia="宋体" w:hAnsi="宋体" w:cs="宋体" w:hint="eastAsia"/>
          <w:b w:val="0"/>
          <w:bCs w:val="0"/>
          <w:color w:val="000000"/>
          <w:sz w:val="27"/>
          <w:szCs w:val="27"/>
        </w:rPr>
        <w:br/>
        <w:t xml:space="preserve">　　2.严重贫血并有贫血性心脏病、溶血危象、脾功能亢进其中一项，经规范治疗未见好转。</w:t>
      </w:r>
      <w:r>
        <w:rPr>
          <w:rFonts w:ascii="宋体" w:eastAsia="宋体" w:hAnsi="宋体" w:cs="宋体" w:hint="eastAsia"/>
          <w:b w:val="0"/>
          <w:bCs w:val="0"/>
          <w:color w:val="000000"/>
          <w:sz w:val="27"/>
          <w:szCs w:val="27"/>
        </w:rPr>
        <w:br/>
        <w:t xml:space="preserve">　　3.白血病、骨髓增生异常综合征。</w:t>
      </w:r>
      <w:r>
        <w:rPr>
          <w:rFonts w:ascii="宋体" w:eastAsia="宋体" w:hAnsi="宋体" w:cs="宋体" w:hint="eastAsia"/>
          <w:b w:val="0"/>
          <w:bCs w:val="0"/>
          <w:color w:val="000000"/>
          <w:sz w:val="27"/>
          <w:szCs w:val="27"/>
        </w:rPr>
        <w:br/>
        <w:t xml:space="preserve">　　4.恶性组织细胞病、嗜血细胞综合征。</w:t>
      </w:r>
      <w:r>
        <w:rPr>
          <w:rFonts w:ascii="宋体" w:eastAsia="宋体" w:hAnsi="宋体" w:cs="宋体" w:hint="eastAsia"/>
          <w:b w:val="0"/>
          <w:bCs w:val="0"/>
          <w:color w:val="000000"/>
          <w:sz w:val="27"/>
          <w:szCs w:val="27"/>
        </w:rPr>
        <w:br/>
        <w:t xml:space="preserve">　　5.淋巴瘤、多发性骨髓瘤。</w:t>
      </w:r>
      <w:r>
        <w:rPr>
          <w:rFonts w:ascii="宋体" w:eastAsia="宋体" w:hAnsi="宋体" w:cs="宋体" w:hint="eastAsia"/>
          <w:b w:val="0"/>
          <w:bCs w:val="0"/>
          <w:color w:val="000000"/>
          <w:sz w:val="27"/>
          <w:szCs w:val="27"/>
        </w:rPr>
        <w:br/>
        <w:t xml:space="preserve">　　6．严重出血性疾病，有重要器官、体腔出血的，如原发性血小板减少性紫癜、血友病等，经规范治疗未见好转。 </w:t>
      </w:r>
    </w:p>
    <w:p w14:paraId="1AB87D57"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3" w:name="tiao_44"/>
      <w:bookmarkEnd w:id="43"/>
      <w:r>
        <w:rPr>
          <w:rStyle w:val="fulltext-wrapnavtiao"/>
          <w:rFonts w:ascii="宋体" w:eastAsia="宋体" w:hAnsi="宋体" w:cs="宋体" w:hint="eastAsia"/>
          <w:b/>
          <w:bCs/>
          <w:color w:val="000000"/>
          <w:sz w:val="27"/>
          <w:szCs w:val="27"/>
        </w:rPr>
        <w:t xml:space="preserve">　　十、</w:t>
      </w:r>
      <w:r>
        <w:rPr>
          <w:rFonts w:ascii="宋体" w:eastAsia="宋体" w:hAnsi="宋体" w:cs="宋体" w:hint="eastAsia"/>
          <w:b w:val="0"/>
          <w:bCs w:val="0"/>
          <w:color w:val="000000"/>
          <w:sz w:val="27"/>
          <w:szCs w:val="27"/>
        </w:rPr>
        <w:t>严重脏器损伤和术后并发症，遗有严重功能障碍，经规范治疗未见好转</w:t>
      </w:r>
      <w:r>
        <w:rPr>
          <w:rFonts w:ascii="宋体" w:eastAsia="宋体" w:hAnsi="宋体" w:cs="宋体" w:hint="eastAsia"/>
          <w:b w:val="0"/>
          <w:bCs w:val="0"/>
          <w:color w:val="000000"/>
          <w:sz w:val="27"/>
          <w:szCs w:val="27"/>
        </w:rPr>
        <w:br/>
        <w:t xml:space="preserve">　　1.脑、脊髓损伤治疗后遗有中度以上智能障碍，截瘫或偏瘫，大小便失禁，功能难以恢复。</w:t>
      </w:r>
      <w:r>
        <w:rPr>
          <w:rFonts w:ascii="宋体" w:eastAsia="宋体" w:hAnsi="宋体" w:cs="宋体" w:hint="eastAsia"/>
          <w:b w:val="0"/>
          <w:bCs w:val="0"/>
          <w:color w:val="000000"/>
          <w:sz w:val="27"/>
          <w:szCs w:val="27"/>
        </w:rPr>
        <w:br/>
        <w:t xml:space="preserve">　　2.胸、腹腔重要脏器及气管损伤或手术后，遗有严重功能障碍，胸腹腔内慢性感染、重度粘连性梗阻，肠</w:t>
      </w:r>
      <w:proofErr w:type="gramStart"/>
      <w:r>
        <w:rPr>
          <w:rFonts w:ascii="宋体" w:eastAsia="宋体" w:hAnsi="宋体" w:cs="宋体" w:hint="eastAsia"/>
          <w:b w:val="0"/>
          <w:bCs w:val="0"/>
          <w:color w:val="000000"/>
          <w:sz w:val="27"/>
          <w:szCs w:val="27"/>
        </w:rPr>
        <w:t>瘘</w:t>
      </w:r>
      <w:proofErr w:type="gramEnd"/>
      <w:r>
        <w:rPr>
          <w:rFonts w:ascii="宋体" w:eastAsia="宋体" w:hAnsi="宋体" w:cs="宋体" w:hint="eastAsia"/>
          <w:b w:val="0"/>
          <w:bCs w:val="0"/>
          <w:color w:val="000000"/>
          <w:sz w:val="27"/>
          <w:szCs w:val="27"/>
        </w:rPr>
        <w:t>、胰瘘、胆瘘、肛瘘等内外</w:t>
      </w:r>
      <w:proofErr w:type="gramStart"/>
      <w:r>
        <w:rPr>
          <w:rFonts w:ascii="宋体" w:eastAsia="宋体" w:hAnsi="宋体" w:cs="宋体" w:hint="eastAsia"/>
          <w:b w:val="0"/>
          <w:bCs w:val="0"/>
          <w:color w:val="000000"/>
          <w:sz w:val="27"/>
          <w:szCs w:val="27"/>
        </w:rPr>
        <w:t>瘘</w:t>
      </w:r>
      <w:proofErr w:type="gramEnd"/>
      <w:r>
        <w:rPr>
          <w:rFonts w:ascii="宋体" w:eastAsia="宋体" w:hAnsi="宋体" w:cs="宋体" w:hint="eastAsia"/>
          <w:b w:val="0"/>
          <w:bCs w:val="0"/>
          <w:color w:val="000000"/>
          <w:sz w:val="27"/>
          <w:szCs w:val="27"/>
        </w:rPr>
        <w:t>形成反复发作；严重循环或呼吸功能障碍，如外伤性湿肺不易控制。</w:t>
      </w:r>
      <w:r>
        <w:rPr>
          <w:rFonts w:ascii="宋体" w:eastAsia="宋体" w:hAnsi="宋体" w:cs="宋体" w:hint="eastAsia"/>
          <w:b w:val="0"/>
          <w:bCs w:val="0"/>
          <w:color w:val="000000"/>
          <w:sz w:val="27"/>
          <w:szCs w:val="27"/>
        </w:rPr>
        <w:br/>
        <w:t xml:space="preserve">　　3.肺、肾、肾上腺等器官一侧切除，对侧仍有病变或有明显功能障碍。 </w:t>
      </w:r>
    </w:p>
    <w:p w14:paraId="32AD40C2"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4" w:name="tiao_45"/>
      <w:bookmarkEnd w:id="44"/>
      <w:r>
        <w:rPr>
          <w:rStyle w:val="fulltext-wrapnavtiao"/>
          <w:rFonts w:ascii="宋体" w:eastAsia="宋体" w:hAnsi="宋体" w:cs="宋体" w:hint="eastAsia"/>
          <w:b/>
          <w:bCs/>
          <w:color w:val="000000"/>
          <w:sz w:val="27"/>
          <w:szCs w:val="27"/>
        </w:rPr>
        <w:lastRenderedPageBreak/>
        <w:t xml:space="preserve">　　十一、</w:t>
      </w:r>
      <w:r>
        <w:rPr>
          <w:rFonts w:ascii="宋体" w:eastAsia="宋体" w:hAnsi="宋体" w:cs="宋体" w:hint="eastAsia"/>
          <w:b w:val="0"/>
          <w:bCs w:val="0"/>
          <w:color w:val="000000"/>
          <w:sz w:val="27"/>
          <w:szCs w:val="27"/>
        </w:rPr>
        <w:t>各种严重骨、关节疾病及损伤</w:t>
      </w:r>
      <w:r>
        <w:rPr>
          <w:rFonts w:ascii="宋体" w:eastAsia="宋体" w:hAnsi="宋体" w:cs="宋体" w:hint="eastAsia"/>
          <w:b w:val="0"/>
          <w:bCs w:val="0"/>
          <w:color w:val="000000"/>
          <w:sz w:val="27"/>
          <w:szCs w:val="27"/>
        </w:rPr>
        <w:br/>
        <w:t xml:space="preserve">　　1.双上肢，双下肢，一侧上肢和一侧下肢因伤、病在腕或踝关节以上截肢或失去功能不能恢复。双手完全失去功能或伤、病致手指缺损6个以上，且6个缺损的手指中有半数以上在掌指关节处离断，且必须包括两个拇指缺失。</w:t>
      </w:r>
      <w:r>
        <w:rPr>
          <w:rFonts w:ascii="宋体" w:eastAsia="宋体" w:hAnsi="宋体" w:cs="宋体" w:hint="eastAsia"/>
          <w:b w:val="0"/>
          <w:bCs w:val="0"/>
          <w:color w:val="000000"/>
          <w:sz w:val="27"/>
          <w:szCs w:val="27"/>
        </w:rPr>
        <w:br/>
        <w:t xml:space="preserve">　　2.脊柱并一个主要关节或两个以上主要关节（肩、膝、髋、肘）因伤、病发生强直畸形，经规范治疗未见好转，脊柱伸屈功能完全丧失。</w:t>
      </w:r>
      <w:r>
        <w:rPr>
          <w:rFonts w:ascii="宋体" w:eastAsia="宋体" w:hAnsi="宋体" w:cs="宋体" w:hint="eastAsia"/>
          <w:b w:val="0"/>
          <w:bCs w:val="0"/>
          <w:color w:val="000000"/>
          <w:sz w:val="27"/>
          <w:szCs w:val="27"/>
        </w:rPr>
        <w:br/>
        <w:t xml:space="preserve">　　3.严重骨盆骨折合并尿道损伤，经治疗后遗有运动功能障碍或遗有尿道狭窄、闭塞或感染，经规范治疗未见好转。</w:t>
      </w:r>
      <w:r>
        <w:rPr>
          <w:rFonts w:ascii="宋体" w:eastAsia="宋体" w:hAnsi="宋体" w:cs="宋体" w:hint="eastAsia"/>
          <w:b w:val="0"/>
          <w:bCs w:val="0"/>
          <w:color w:val="000000"/>
          <w:sz w:val="27"/>
          <w:szCs w:val="27"/>
        </w:rPr>
        <w:br/>
        <w:t xml:space="preserve">　　4.主要长骨的慢性化脓性骨髓炎，反复急性发作，病灶内出现大块死骨或合并病理性骨折，经规范治疗未见好转。 </w:t>
      </w:r>
    </w:p>
    <w:p w14:paraId="3B9A1743"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5" w:name="tiao_46"/>
      <w:bookmarkEnd w:id="45"/>
      <w:r>
        <w:rPr>
          <w:rStyle w:val="fulltext-wrapnavtiao"/>
          <w:rFonts w:ascii="宋体" w:eastAsia="宋体" w:hAnsi="宋体" w:cs="宋体" w:hint="eastAsia"/>
          <w:b/>
          <w:bCs/>
          <w:color w:val="000000"/>
          <w:sz w:val="27"/>
          <w:szCs w:val="27"/>
        </w:rPr>
        <w:t xml:space="preserve">　　十二、</w:t>
      </w:r>
      <w:r>
        <w:rPr>
          <w:rFonts w:ascii="宋体" w:eastAsia="宋体" w:hAnsi="宋体" w:cs="宋体" w:hint="eastAsia"/>
          <w:b w:val="0"/>
          <w:bCs w:val="0"/>
          <w:color w:val="000000"/>
          <w:sz w:val="27"/>
          <w:szCs w:val="27"/>
        </w:rPr>
        <w:t>五官伤、病后，出现严重的功能障碍，经规范治疗未见好转</w:t>
      </w:r>
      <w:r>
        <w:rPr>
          <w:rFonts w:ascii="宋体" w:eastAsia="宋体" w:hAnsi="宋体" w:cs="宋体" w:hint="eastAsia"/>
          <w:b w:val="0"/>
          <w:bCs w:val="0"/>
          <w:color w:val="000000"/>
          <w:sz w:val="27"/>
          <w:szCs w:val="27"/>
        </w:rPr>
        <w:br/>
        <w:t xml:space="preserve">　　1.伤、病后双眼矫正视力＜0.1，经影像检查证实患有白内障、眼外伤、视网膜剥离等需要手术治疗。内耳伤、病所致的严重前庭功能障碍、平衡失调，经规范治疗未见好转。</w:t>
      </w:r>
      <w:r>
        <w:rPr>
          <w:rFonts w:ascii="宋体" w:eastAsia="宋体" w:hAnsi="宋体" w:cs="宋体" w:hint="eastAsia"/>
          <w:b w:val="0"/>
          <w:bCs w:val="0"/>
          <w:color w:val="000000"/>
          <w:sz w:val="27"/>
          <w:szCs w:val="27"/>
        </w:rPr>
        <w:br/>
        <w:t xml:space="preserve">　　2.咽、喉损伤后遗有严重疤痕挛缩，造成呼吸道梗阻受阻，严重影响呼吸功能和吞咽功能。</w:t>
      </w:r>
      <w:r>
        <w:rPr>
          <w:rFonts w:ascii="宋体" w:eastAsia="宋体" w:hAnsi="宋体" w:cs="宋体" w:hint="eastAsia"/>
          <w:b w:val="0"/>
          <w:bCs w:val="0"/>
          <w:color w:val="000000"/>
          <w:sz w:val="27"/>
          <w:szCs w:val="27"/>
        </w:rPr>
        <w:br/>
        <w:t xml:space="preserve">　　3.上下颌伤、病经治疗后二度张口困难、严重咀嚼功能障碍。 </w:t>
      </w:r>
    </w:p>
    <w:p w14:paraId="217B3571"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6" w:name="tiao_47"/>
      <w:bookmarkEnd w:id="46"/>
      <w:r>
        <w:rPr>
          <w:rStyle w:val="fulltext-wrapnavtiao"/>
          <w:rFonts w:ascii="宋体" w:eastAsia="宋体" w:hAnsi="宋体" w:cs="宋体" w:hint="eastAsia"/>
          <w:b/>
          <w:bCs/>
          <w:color w:val="000000"/>
          <w:sz w:val="27"/>
          <w:szCs w:val="27"/>
        </w:rPr>
        <w:lastRenderedPageBreak/>
        <w:t xml:space="preserve">　　十三、</w:t>
      </w:r>
      <w:r>
        <w:rPr>
          <w:rFonts w:ascii="宋体" w:eastAsia="宋体" w:hAnsi="宋体" w:cs="宋体" w:hint="eastAsia"/>
          <w:b w:val="0"/>
          <w:bCs w:val="0"/>
          <w:color w:val="000000"/>
          <w:sz w:val="27"/>
          <w:szCs w:val="27"/>
        </w:rPr>
        <w:t xml:space="preserve">周围血管病经规范治疗未见好转，患肢有严重肌肉萎缩或干、湿性坏疽，如进展性脉管炎，高位深静脉栓塞等。 </w:t>
      </w:r>
    </w:p>
    <w:p w14:paraId="0EBDEA33"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7" w:name="tiao_48"/>
      <w:bookmarkEnd w:id="47"/>
      <w:r>
        <w:rPr>
          <w:rStyle w:val="fulltext-wrapnavtiao"/>
          <w:rFonts w:ascii="宋体" w:eastAsia="宋体" w:hAnsi="宋体" w:cs="宋体" w:hint="eastAsia"/>
          <w:b/>
          <w:bCs/>
          <w:color w:val="000000"/>
          <w:sz w:val="27"/>
          <w:szCs w:val="27"/>
        </w:rPr>
        <w:t xml:space="preserve">　　十四、</w:t>
      </w:r>
      <w:r>
        <w:rPr>
          <w:rFonts w:ascii="宋体" w:eastAsia="宋体" w:hAnsi="宋体" w:cs="宋体" w:hint="eastAsia"/>
          <w:b w:val="0"/>
          <w:bCs w:val="0"/>
          <w:color w:val="000000"/>
          <w:sz w:val="27"/>
          <w:szCs w:val="27"/>
        </w:rPr>
        <w:t xml:space="preserve">非临床治愈期的各种恶性肿瘤。 </w:t>
      </w:r>
    </w:p>
    <w:p w14:paraId="26CE5835"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8" w:name="tiao_49"/>
      <w:bookmarkEnd w:id="48"/>
      <w:r>
        <w:rPr>
          <w:rStyle w:val="fulltext-wrapnavtiao"/>
          <w:rFonts w:ascii="宋体" w:eastAsia="宋体" w:hAnsi="宋体" w:cs="宋体" w:hint="eastAsia"/>
          <w:b/>
          <w:bCs/>
          <w:color w:val="000000"/>
          <w:sz w:val="27"/>
          <w:szCs w:val="27"/>
        </w:rPr>
        <w:t xml:space="preserve">　　十五、</w:t>
      </w:r>
      <w:r>
        <w:rPr>
          <w:rFonts w:ascii="宋体" w:eastAsia="宋体" w:hAnsi="宋体" w:cs="宋体" w:hint="eastAsia"/>
          <w:b w:val="0"/>
          <w:bCs w:val="0"/>
          <w:color w:val="000000"/>
          <w:sz w:val="27"/>
          <w:szCs w:val="27"/>
        </w:rPr>
        <w:t>暂时难以确定性质的肿瘤，有下列情形之一的：</w:t>
      </w:r>
      <w:r>
        <w:rPr>
          <w:rFonts w:ascii="宋体" w:eastAsia="宋体" w:hAnsi="宋体" w:cs="宋体" w:hint="eastAsia"/>
          <w:b w:val="0"/>
          <w:bCs w:val="0"/>
          <w:color w:val="000000"/>
          <w:sz w:val="27"/>
          <w:szCs w:val="27"/>
        </w:rPr>
        <w:br/>
        <w:t xml:space="preserve">　　1.严重影响机体功能而不能进行彻底治疗。</w:t>
      </w:r>
      <w:r>
        <w:rPr>
          <w:rFonts w:ascii="宋体" w:eastAsia="宋体" w:hAnsi="宋体" w:cs="宋体" w:hint="eastAsia"/>
          <w:b w:val="0"/>
          <w:bCs w:val="0"/>
          <w:color w:val="000000"/>
          <w:sz w:val="27"/>
          <w:szCs w:val="27"/>
        </w:rPr>
        <w:br/>
        <w:t xml:space="preserve">　　2.身体状况进行性恶化。</w:t>
      </w:r>
      <w:r>
        <w:rPr>
          <w:rFonts w:ascii="宋体" w:eastAsia="宋体" w:hAnsi="宋体" w:cs="宋体" w:hint="eastAsia"/>
          <w:b w:val="0"/>
          <w:bCs w:val="0"/>
          <w:color w:val="000000"/>
          <w:sz w:val="27"/>
          <w:szCs w:val="27"/>
        </w:rPr>
        <w:br/>
        <w:t xml:space="preserve">　　3.有严重后遗症，如偏瘫、截瘫、胃瘘、支气管食管</w:t>
      </w:r>
      <w:proofErr w:type="gramStart"/>
      <w:r>
        <w:rPr>
          <w:rFonts w:ascii="宋体" w:eastAsia="宋体" w:hAnsi="宋体" w:cs="宋体" w:hint="eastAsia"/>
          <w:b w:val="0"/>
          <w:bCs w:val="0"/>
          <w:color w:val="000000"/>
          <w:sz w:val="27"/>
          <w:szCs w:val="27"/>
        </w:rPr>
        <w:t>瘘</w:t>
      </w:r>
      <w:proofErr w:type="gramEnd"/>
      <w:r>
        <w:rPr>
          <w:rFonts w:ascii="宋体" w:eastAsia="宋体" w:hAnsi="宋体" w:cs="宋体" w:hint="eastAsia"/>
          <w:b w:val="0"/>
          <w:bCs w:val="0"/>
          <w:color w:val="000000"/>
          <w:sz w:val="27"/>
          <w:szCs w:val="27"/>
        </w:rPr>
        <w:t xml:space="preserve">等。 </w:t>
      </w:r>
    </w:p>
    <w:p w14:paraId="551AAD23"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49" w:name="tiao_50"/>
      <w:bookmarkEnd w:id="49"/>
      <w:r>
        <w:rPr>
          <w:rStyle w:val="fulltext-wrapnavtiao"/>
          <w:rFonts w:ascii="宋体" w:eastAsia="宋体" w:hAnsi="宋体" w:cs="宋体" w:hint="eastAsia"/>
          <w:b/>
          <w:bCs/>
          <w:color w:val="000000"/>
          <w:sz w:val="27"/>
          <w:szCs w:val="27"/>
        </w:rPr>
        <w:t xml:space="preserve">　　十六、</w:t>
      </w:r>
      <w:r>
        <w:rPr>
          <w:rFonts w:ascii="宋体" w:eastAsia="宋体" w:hAnsi="宋体" w:cs="宋体" w:hint="eastAsia"/>
          <w:b w:val="0"/>
          <w:bCs w:val="0"/>
          <w:color w:val="000000"/>
          <w:sz w:val="27"/>
          <w:szCs w:val="27"/>
        </w:rPr>
        <w:t xml:space="preserve">结缔组织疾病及其他风湿性疾病造成两个以上脏器严重功能障碍或单个脏器功能障碍失代偿，经规范治疗未见好转，如系统性红斑狼疮、硬皮病、皮肌炎、结节性多动脉炎等。 </w:t>
      </w:r>
    </w:p>
    <w:p w14:paraId="7B710748"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50" w:name="tiao_51"/>
      <w:bookmarkEnd w:id="50"/>
      <w:r>
        <w:rPr>
          <w:rStyle w:val="fulltext-wrapnavtiao"/>
          <w:rFonts w:ascii="宋体" w:eastAsia="宋体" w:hAnsi="宋体" w:cs="宋体" w:hint="eastAsia"/>
          <w:b/>
          <w:bCs/>
          <w:color w:val="000000"/>
          <w:sz w:val="27"/>
          <w:szCs w:val="27"/>
        </w:rPr>
        <w:t xml:space="preserve">　　十七、</w:t>
      </w:r>
      <w:r>
        <w:rPr>
          <w:rFonts w:ascii="宋体" w:eastAsia="宋体" w:hAnsi="宋体" w:cs="宋体" w:hint="eastAsia"/>
          <w:b w:val="0"/>
          <w:bCs w:val="0"/>
          <w:color w:val="000000"/>
          <w:sz w:val="27"/>
          <w:szCs w:val="27"/>
        </w:rPr>
        <w:t xml:space="preserve">寄生虫侵犯脑、肝、肺等重要器官或组织，造成继发性损害，伴有严重功能障碍者，经规范治疗未见好转。 </w:t>
      </w:r>
    </w:p>
    <w:p w14:paraId="3A3140C1"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51" w:name="tiao_52"/>
      <w:bookmarkEnd w:id="51"/>
      <w:r>
        <w:rPr>
          <w:rStyle w:val="fulltext-wrapnavtiao"/>
          <w:rFonts w:ascii="宋体" w:eastAsia="宋体" w:hAnsi="宋体" w:cs="宋体" w:hint="eastAsia"/>
          <w:b/>
          <w:bCs/>
          <w:color w:val="000000"/>
          <w:sz w:val="27"/>
          <w:szCs w:val="27"/>
        </w:rPr>
        <w:t xml:space="preserve">　　十八、</w:t>
      </w:r>
      <w:r>
        <w:rPr>
          <w:rFonts w:ascii="宋体" w:eastAsia="宋体" w:hAnsi="宋体" w:cs="宋体" w:hint="eastAsia"/>
          <w:b w:val="0"/>
          <w:bCs w:val="0"/>
          <w:color w:val="000000"/>
          <w:sz w:val="27"/>
          <w:szCs w:val="27"/>
        </w:rPr>
        <w:t>经职业病诊断机构确诊的以下职业病：</w:t>
      </w:r>
      <w:r>
        <w:rPr>
          <w:rFonts w:ascii="宋体" w:eastAsia="宋体" w:hAnsi="宋体" w:cs="宋体" w:hint="eastAsia"/>
          <w:b w:val="0"/>
          <w:bCs w:val="0"/>
          <w:color w:val="000000"/>
          <w:sz w:val="27"/>
          <w:szCs w:val="27"/>
        </w:rPr>
        <w:br/>
        <w:t xml:space="preserve">　　1.尘肺病伴严重呼吸功能障碍，经规范治疗未见好转。</w:t>
      </w:r>
      <w:r>
        <w:rPr>
          <w:rFonts w:ascii="宋体" w:eastAsia="宋体" w:hAnsi="宋体" w:cs="宋体" w:hint="eastAsia"/>
          <w:b w:val="0"/>
          <w:bCs w:val="0"/>
          <w:color w:val="000000"/>
          <w:sz w:val="27"/>
          <w:szCs w:val="27"/>
        </w:rPr>
        <w:br/>
        <w:t xml:space="preserve">　　2.职业中毒，伴有重要脏器功能障碍，经规范治疗未见好转。</w:t>
      </w:r>
      <w:r>
        <w:rPr>
          <w:rFonts w:ascii="宋体" w:eastAsia="宋体" w:hAnsi="宋体" w:cs="宋体" w:hint="eastAsia"/>
          <w:b w:val="0"/>
          <w:bCs w:val="0"/>
          <w:color w:val="000000"/>
          <w:sz w:val="27"/>
          <w:szCs w:val="27"/>
        </w:rPr>
        <w:br/>
        <w:t xml:space="preserve">　　3.其他职业病并有瘫痪、中度智能障碍、双眼矫正视力＜0.1、严重血液系统疾病、严重精神障碍等其中一项，经规范治疗未见好转。 </w:t>
      </w:r>
    </w:p>
    <w:p w14:paraId="0E8DFFA9" w14:textId="77777777" w:rsidR="009909E2" w:rsidRDefault="009909E2" w:rsidP="009909E2">
      <w:pPr>
        <w:pStyle w:val="fulltext-wrapfulltextTiaoYinV2"/>
        <w:spacing w:before="150"/>
        <w:ind w:left="375" w:right="375"/>
        <w:textAlignment w:val="baseline"/>
        <w:rPr>
          <w:rFonts w:ascii="宋体" w:eastAsia="宋体" w:hAnsi="宋体" w:cs="宋体" w:hint="eastAsia"/>
        </w:rPr>
      </w:pPr>
      <w:bookmarkStart w:id="52" w:name="tiao_53"/>
      <w:bookmarkEnd w:id="52"/>
      <w:r>
        <w:rPr>
          <w:rStyle w:val="fulltext-wrapnavtiao"/>
          <w:rFonts w:ascii="宋体" w:eastAsia="宋体" w:hAnsi="宋体" w:cs="宋体" w:hint="eastAsia"/>
          <w:b/>
          <w:bCs/>
          <w:color w:val="000000"/>
          <w:sz w:val="27"/>
          <w:szCs w:val="27"/>
        </w:rPr>
        <w:lastRenderedPageBreak/>
        <w:t xml:space="preserve">　　十九、</w:t>
      </w:r>
      <w:r>
        <w:rPr>
          <w:rFonts w:ascii="宋体" w:eastAsia="宋体" w:hAnsi="宋体" w:cs="宋体" w:hint="eastAsia"/>
          <w:b w:val="0"/>
          <w:bCs w:val="0"/>
          <w:color w:val="000000"/>
          <w:sz w:val="27"/>
          <w:szCs w:val="27"/>
        </w:rPr>
        <w:t>年龄在六十五周岁以上同时患有两种以上严重疾病，其中一种病情必须接近上述一项或几项疾病程度。</w:t>
      </w:r>
      <w:r>
        <w:rPr>
          <w:rFonts w:ascii="宋体" w:eastAsia="宋体" w:hAnsi="宋体" w:cs="宋体" w:hint="eastAsia"/>
          <w:b w:val="0"/>
          <w:bCs w:val="0"/>
          <w:color w:val="000000"/>
          <w:sz w:val="27"/>
          <w:szCs w:val="27"/>
        </w:rPr>
        <w:br/>
        <w:t xml:space="preserve">　　注释：</w:t>
      </w:r>
      <w:r>
        <w:rPr>
          <w:rFonts w:ascii="宋体" w:eastAsia="宋体" w:hAnsi="宋体" w:cs="宋体" w:hint="eastAsia"/>
          <w:b w:val="0"/>
          <w:bCs w:val="0"/>
          <w:color w:val="000000"/>
          <w:sz w:val="27"/>
          <w:szCs w:val="27"/>
        </w:rPr>
        <w:br/>
        <w:t xml:space="preserve">　　1.本范围所列严重疾病诊断标准应符合省级以上卫生行政部门、中华医学会制定并下发的医学诊疗常规、诊断标准、规范和指南。</w:t>
      </w:r>
      <w:r>
        <w:rPr>
          <w:rFonts w:ascii="宋体" w:eastAsia="宋体" w:hAnsi="宋体" w:cs="宋体" w:hint="eastAsia"/>
          <w:b w:val="0"/>
          <w:bCs w:val="0"/>
          <w:color w:val="000000"/>
          <w:sz w:val="27"/>
          <w:szCs w:val="27"/>
        </w:rPr>
        <w:br/>
        <w:t xml:space="preserve">　　2.凡是确定诊断和确定脏器、肢体功能障碍必须具有诊疗常规所明确规定的相应临床症状、体征和客观医技检查依据。</w:t>
      </w:r>
      <w:r>
        <w:rPr>
          <w:rFonts w:ascii="宋体" w:eastAsia="宋体" w:hAnsi="宋体" w:cs="宋体" w:hint="eastAsia"/>
          <w:b w:val="0"/>
          <w:bCs w:val="0"/>
          <w:color w:val="000000"/>
          <w:sz w:val="27"/>
          <w:szCs w:val="27"/>
        </w:rPr>
        <w:br/>
        <w:t xml:space="preserve">　　3.本范围所称“经规范治疗未见好转”，是指临床上经常规治疗至少半年后病情恶化或未见好转。</w:t>
      </w:r>
      <w:r>
        <w:rPr>
          <w:rFonts w:ascii="宋体" w:eastAsia="宋体" w:hAnsi="宋体" w:cs="宋体" w:hint="eastAsia"/>
          <w:b w:val="0"/>
          <w:bCs w:val="0"/>
          <w:color w:val="000000"/>
          <w:sz w:val="27"/>
          <w:szCs w:val="27"/>
        </w:rPr>
        <w:br/>
        <w:t xml:space="preserve">　　4.本范围所称“反复发作”，是指发作间隔时间小于一个月，且至少发作三次及以上。</w:t>
      </w:r>
      <w:r>
        <w:rPr>
          <w:rFonts w:ascii="宋体" w:eastAsia="宋体" w:hAnsi="宋体" w:cs="宋体" w:hint="eastAsia"/>
          <w:b w:val="0"/>
          <w:bCs w:val="0"/>
          <w:color w:val="000000"/>
          <w:sz w:val="27"/>
          <w:szCs w:val="27"/>
        </w:rPr>
        <w:br/>
        <w:t xml:space="preserve">　　5. 本范围所称“严重心律失常”，是指临床上可引起严重血流动力学障碍，预示危及生命的心律失常。一般出</w:t>
      </w:r>
      <w:proofErr w:type="gramStart"/>
      <w:r>
        <w:rPr>
          <w:rFonts w:ascii="宋体" w:eastAsia="宋体" w:hAnsi="宋体" w:cs="宋体" w:hint="eastAsia"/>
          <w:b w:val="0"/>
          <w:bCs w:val="0"/>
          <w:color w:val="000000"/>
          <w:sz w:val="27"/>
          <w:szCs w:val="27"/>
        </w:rPr>
        <w:t>现成对</w:t>
      </w:r>
      <w:proofErr w:type="gramEnd"/>
      <w:r>
        <w:rPr>
          <w:rFonts w:ascii="宋体" w:eastAsia="宋体" w:hAnsi="宋体" w:cs="宋体" w:hint="eastAsia"/>
          <w:b w:val="0"/>
          <w:bCs w:val="0"/>
          <w:color w:val="000000"/>
          <w:sz w:val="27"/>
          <w:szCs w:val="27"/>
        </w:rPr>
        <w:t>室性期前收缩、多形性室性期前收缩、阵发性室性心动过速、室性期前收缩有R on T现象、病态窦房结综合征、心室扑动或心室颤动等。</w:t>
      </w:r>
      <w:r>
        <w:rPr>
          <w:rFonts w:ascii="宋体" w:eastAsia="宋体" w:hAnsi="宋体" w:cs="宋体" w:hint="eastAsia"/>
          <w:b w:val="0"/>
          <w:bCs w:val="0"/>
          <w:color w:val="000000"/>
          <w:sz w:val="27"/>
          <w:szCs w:val="27"/>
        </w:rPr>
        <w:br/>
        <w:t xml:space="preserve">　　6.本范围所称“意识障碍”，是指各种原因导致的迁延性昏迷1个月以上和植物人状态。</w:t>
      </w:r>
      <w:r>
        <w:rPr>
          <w:rFonts w:ascii="宋体" w:eastAsia="宋体" w:hAnsi="宋体" w:cs="宋体" w:hint="eastAsia"/>
          <w:b w:val="0"/>
          <w:bCs w:val="0"/>
          <w:color w:val="000000"/>
          <w:sz w:val="27"/>
          <w:szCs w:val="27"/>
        </w:rPr>
        <w:br/>
        <w:t xml:space="preserve">　　7.本范围所称“视力障碍”，是指各种原因导致的患眼低视力2级。</w:t>
      </w:r>
      <w:r>
        <w:rPr>
          <w:rFonts w:ascii="宋体" w:eastAsia="宋体" w:hAnsi="宋体" w:cs="宋体" w:hint="eastAsia"/>
          <w:b w:val="0"/>
          <w:bCs w:val="0"/>
          <w:color w:val="000000"/>
          <w:sz w:val="27"/>
          <w:szCs w:val="27"/>
        </w:rPr>
        <w:br/>
        <w:t xml:space="preserve">　　8．艾滋病和艾滋病机会性感染诊断依据应符合《艾滋病和</w:t>
      </w:r>
      <w:r>
        <w:rPr>
          <w:rFonts w:ascii="宋体" w:eastAsia="宋体" w:hAnsi="宋体" w:cs="宋体" w:hint="eastAsia"/>
          <w:b w:val="0"/>
          <w:bCs w:val="0"/>
          <w:color w:val="000000"/>
          <w:sz w:val="27"/>
          <w:szCs w:val="27"/>
        </w:rPr>
        <w:lastRenderedPageBreak/>
        <w:t>艾滋病病毒感染诊断标准》（WS293--2008）、《艾滋病诊疗指南》（中华医学会感染病分会，2011年）等技术规范。其中，艾滋病合并肺孢子</w:t>
      </w:r>
      <w:proofErr w:type="gramStart"/>
      <w:r>
        <w:rPr>
          <w:rFonts w:ascii="宋体" w:eastAsia="宋体" w:hAnsi="宋体" w:cs="宋体" w:hint="eastAsia"/>
          <w:b w:val="0"/>
          <w:bCs w:val="0"/>
          <w:color w:val="000000"/>
          <w:sz w:val="27"/>
          <w:szCs w:val="27"/>
        </w:rPr>
        <w:t>菌</w:t>
      </w:r>
      <w:proofErr w:type="gramEnd"/>
      <w:r>
        <w:rPr>
          <w:rFonts w:ascii="宋体" w:eastAsia="宋体" w:hAnsi="宋体" w:cs="宋体" w:hint="eastAsia"/>
          <w:b w:val="0"/>
          <w:bCs w:val="0"/>
          <w:color w:val="000000"/>
          <w:sz w:val="27"/>
          <w:szCs w:val="27"/>
        </w:rPr>
        <w:t>肺炎、活动性结核病、巨细胞病毒视网膜炎、马尼菲青霉菌病、细菌性肺炎、新型</w:t>
      </w:r>
      <w:proofErr w:type="gramStart"/>
      <w:r>
        <w:rPr>
          <w:rFonts w:ascii="宋体" w:eastAsia="宋体" w:hAnsi="宋体" w:cs="宋体" w:hint="eastAsia"/>
          <w:b w:val="0"/>
          <w:bCs w:val="0"/>
          <w:color w:val="000000"/>
          <w:sz w:val="27"/>
          <w:szCs w:val="27"/>
        </w:rPr>
        <w:t>隐</w:t>
      </w:r>
      <w:proofErr w:type="gramEnd"/>
      <w:r>
        <w:rPr>
          <w:rFonts w:ascii="宋体" w:eastAsia="宋体" w:hAnsi="宋体" w:cs="宋体" w:hint="eastAsia"/>
          <w:b w:val="0"/>
          <w:bCs w:val="0"/>
          <w:color w:val="000000"/>
          <w:sz w:val="27"/>
          <w:szCs w:val="27"/>
        </w:rPr>
        <w:t>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r>
        <w:rPr>
          <w:rFonts w:ascii="宋体" w:eastAsia="宋体" w:hAnsi="宋体" w:cs="宋体" w:hint="eastAsia"/>
          <w:b w:val="0"/>
          <w:bCs w:val="0"/>
          <w:color w:val="000000"/>
          <w:sz w:val="27"/>
          <w:szCs w:val="27"/>
        </w:rPr>
        <w:br/>
        <w:t xml:space="preserve">　　9．精神病的危险性按照《卫生部关于印发＜重性精神疾病管理治疗工作规范（2012年版）＞的通知》（卫疾控发[2012]20号）进行评估。</w:t>
      </w:r>
      <w:r>
        <w:rPr>
          <w:rFonts w:ascii="宋体" w:eastAsia="宋体" w:hAnsi="宋体" w:cs="宋体" w:hint="eastAsia"/>
          <w:b w:val="0"/>
          <w:bCs w:val="0"/>
          <w:color w:val="000000"/>
          <w:sz w:val="27"/>
          <w:szCs w:val="27"/>
        </w:rPr>
        <w:br/>
        <w:t xml:space="preserve">　　10．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r>
        <w:rPr>
          <w:rFonts w:ascii="宋体" w:eastAsia="宋体" w:hAnsi="宋体" w:cs="宋体" w:hint="eastAsia"/>
          <w:b w:val="0"/>
          <w:bCs w:val="0"/>
          <w:color w:val="000000"/>
          <w:sz w:val="27"/>
          <w:szCs w:val="27"/>
        </w:rPr>
        <w:br/>
        <w:t xml:space="preserve">　　Ⅰ级：体力活动不受限制。</w:t>
      </w:r>
      <w:r>
        <w:rPr>
          <w:rFonts w:ascii="宋体" w:eastAsia="宋体" w:hAnsi="宋体" w:cs="宋体" w:hint="eastAsia"/>
          <w:b w:val="0"/>
          <w:bCs w:val="0"/>
          <w:color w:val="000000"/>
          <w:sz w:val="27"/>
          <w:szCs w:val="27"/>
        </w:rPr>
        <w:br/>
        <w:t xml:space="preserve">　　Ⅱ级：静息时无不适，但稍重于日常生活活动量即致乏力、心悸、气促或者心绞痛。</w:t>
      </w:r>
      <w:r>
        <w:rPr>
          <w:rFonts w:ascii="宋体" w:eastAsia="宋体" w:hAnsi="宋体" w:cs="宋体" w:hint="eastAsia"/>
          <w:b w:val="0"/>
          <w:bCs w:val="0"/>
          <w:color w:val="000000"/>
          <w:sz w:val="27"/>
          <w:szCs w:val="27"/>
        </w:rPr>
        <w:br/>
        <w:t xml:space="preserve">　　Ⅲ级：体力活动明显受限，静息时无不适，但低于日常活动量即致乏力、心悸、气促或心绞痛。</w:t>
      </w:r>
      <w:r>
        <w:rPr>
          <w:rFonts w:ascii="宋体" w:eastAsia="宋体" w:hAnsi="宋体" w:cs="宋体" w:hint="eastAsia"/>
          <w:b w:val="0"/>
          <w:bCs w:val="0"/>
          <w:color w:val="000000"/>
          <w:sz w:val="27"/>
          <w:szCs w:val="27"/>
        </w:rPr>
        <w:br/>
      </w:r>
      <w:r>
        <w:rPr>
          <w:rFonts w:ascii="宋体" w:eastAsia="宋体" w:hAnsi="宋体" w:cs="宋体" w:hint="eastAsia"/>
          <w:b w:val="0"/>
          <w:bCs w:val="0"/>
          <w:color w:val="000000"/>
          <w:sz w:val="27"/>
          <w:szCs w:val="27"/>
        </w:rPr>
        <w:lastRenderedPageBreak/>
        <w:t xml:space="preserve">　　Ⅳ级：任何体力活动均引起症状，静息时亦可有心力衰竭或者心绞痛。</w:t>
      </w:r>
      <w:r>
        <w:rPr>
          <w:rFonts w:ascii="宋体" w:eastAsia="宋体" w:hAnsi="宋体" w:cs="宋体" w:hint="eastAsia"/>
          <w:b w:val="0"/>
          <w:bCs w:val="0"/>
          <w:color w:val="000000"/>
          <w:sz w:val="27"/>
          <w:szCs w:val="27"/>
        </w:rPr>
        <w:br/>
        <w:t xml:space="preserve">　　11.高血压判定： 按照《中国高血压防治指南2010》执行。</w:t>
      </w:r>
      <w:r>
        <w:rPr>
          <w:rFonts w:ascii="宋体" w:eastAsia="宋体" w:hAnsi="宋体" w:cs="宋体" w:hint="eastAsia"/>
          <w:b w:val="0"/>
          <w:bCs w:val="0"/>
          <w:color w:val="000000"/>
          <w:sz w:val="27"/>
          <w:szCs w:val="27"/>
        </w:rPr>
        <w:br/>
        <w:t xml:space="preserve">　　血压水平分类和定义（mmHg）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3208"/>
        <w:gridCol w:w="2374"/>
        <w:gridCol w:w="2708"/>
      </w:tblGrid>
      <w:tr w:rsidR="009909E2" w14:paraId="12688BC7"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895BE2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分级</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23AD9EA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收缩压（SBP）</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56ABA86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舒张压（DBP）</w:t>
            </w:r>
          </w:p>
        </w:tc>
      </w:tr>
      <w:tr w:rsidR="009909E2" w14:paraId="52213EC4"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FC71DA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正常血压</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24C9204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＜120</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52E9104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和 ＜80</w:t>
            </w:r>
          </w:p>
        </w:tc>
      </w:tr>
      <w:tr w:rsidR="009909E2" w14:paraId="17909F0A"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071C50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正常高值血压</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7A0D05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120 ～139</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3F64C2C4"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和/或 80 ～89</w:t>
            </w:r>
          </w:p>
        </w:tc>
      </w:tr>
      <w:tr w:rsidR="009909E2" w14:paraId="1A9F483C"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2232013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高血压1级（轻度）</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7364CEB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140 ～159</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7D5AACA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和/或 90 ～99</w:t>
            </w:r>
          </w:p>
        </w:tc>
      </w:tr>
      <w:tr w:rsidR="009909E2" w14:paraId="0BF921E6"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BA2E21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高血压2级（中度）</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2C954D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160 ～179</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60C8A1E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和/或 100 ～109</w:t>
            </w:r>
          </w:p>
        </w:tc>
      </w:tr>
      <w:tr w:rsidR="009909E2" w14:paraId="61924F26"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F96206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高血压3级（重度）</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D6559C4"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≥180</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6431B24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和/或 ≥110</w:t>
            </w:r>
          </w:p>
        </w:tc>
      </w:tr>
      <w:tr w:rsidR="009909E2" w14:paraId="41FDDF46" w14:textId="77777777" w:rsidTr="009909E2">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44F3457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单纯性收缩期高血压</w:t>
            </w:r>
          </w:p>
        </w:tc>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43BCA5D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≥140</w:t>
            </w:r>
          </w:p>
        </w:tc>
        <w:tc>
          <w:tcPr>
            <w:tcW w:w="0" w:type="auto"/>
            <w:tcBorders>
              <w:top w:val="single" w:sz="6" w:space="0" w:color="666666"/>
              <w:left w:val="single" w:sz="6" w:space="0" w:color="666666"/>
              <w:bottom w:val="single" w:sz="6" w:space="0" w:color="666666"/>
              <w:right w:val="single" w:sz="6" w:space="0" w:color="666666"/>
            </w:tcBorders>
            <w:tcMar>
              <w:top w:w="82" w:type="dxa"/>
              <w:left w:w="82" w:type="dxa"/>
              <w:bottom w:w="82" w:type="dxa"/>
              <w:right w:w="82" w:type="dxa"/>
            </w:tcMar>
            <w:vAlign w:val="center"/>
            <w:hideMark/>
          </w:tcPr>
          <w:p w14:paraId="3733317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和 ＜90</w:t>
            </w:r>
          </w:p>
        </w:tc>
      </w:tr>
    </w:tbl>
    <w:p w14:paraId="436B64FC"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高血压危险分层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2282"/>
        <w:gridCol w:w="2270"/>
        <w:gridCol w:w="2143"/>
        <w:gridCol w:w="1603"/>
      </w:tblGrid>
      <w:tr w:rsidR="009909E2" w14:paraId="004BB3F3" w14:textId="77777777" w:rsidTr="009909E2">
        <w:tc>
          <w:tcPr>
            <w:tcW w:w="0" w:type="auto"/>
            <w:vMerge w:val="restart"/>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A0DE84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其他危险因素和病史</w:t>
            </w:r>
          </w:p>
        </w:tc>
        <w:tc>
          <w:tcPr>
            <w:tcW w:w="0" w:type="auto"/>
            <w:gridSpan w:val="3"/>
            <w:tcBorders>
              <w:top w:val="single" w:sz="6" w:space="0" w:color="666666"/>
              <w:left w:val="single" w:sz="6" w:space="0" w:color="666666"/>
              <w:bottom w:val="inset" w:sz="6" w:space="0" w:color="808080"/>
              <w:right w:val="nil"/>
            </w:tcBorders>
            <w:tcMar>
              <w:top w:w="82" w:type="dxa"/>
              <w:left w:w="82" w:type="dxa"/>
              <w:bottom w:w="82" w:type="dxa"/>
              <w:right w:w="82" w:type="dxa"/>
            </w:tcMar>
            <w:vAlign w:val="center"/>
            <w:hideMark/>
          </w:tcPr>
          <w:p w14:paraId="5293846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血压（mmHg）</w:t>
            </w:r>
          </w:p>
        </w:tc>
      </w:tr>
      <w:tr w:rsidR="009909E2" w14:paraId="3E90366F" w14:textId="77777777" w:rsidTr="009909E2">
        <w:tc>
          <w:tcPr>
            <w:tcW w:w="0" w:type="auto"/>
            <w:vMerge/>
            <w:tcBorders>
              <w:top w:val="single" w:sz="6" w:space="0" w:color="666666"/>
              <w:left w:val="single" w:sz="6" w:space="0" w:color="666666"/>
              <w:bottom w:val="inset" w:sz="6" w:space="0" w:color="808080"/>
              <w:right w:val="inset" w:sz="6" w:space="0" w:color="808080"/>
            </w:tcBorders>
            <w:vAlign w:val="center"/>
            <w:hideMark/>
          </w:tcPr>
          <w:p w14:paraId="734311CB" w14:textId="77777777" w:rsidR="009909E2" w:rsidRDefault="009909E2">
            <w:pPr>
              <w:rPr>
                <w:rFonts w:ascii="宋体" w:eastAsia="宋体" w:hAnsi="宋体" w:cs="宋体"/>
                <w:color w:val="000000"/>
                <w:sz w:val="27"/>
                <w:szCs w:val="27"/>
              </w:rPr>
            </w:pPr>
          </w:p>
        </w:tc>
        <w:tc>
          <w:tcPr>
            <w:tcW w:w="0" w:type="auto"/>
            <w:tcBorders>
              <w:top w:val="single" w:sz="6" w:space="0" w:color="666666"/>
              <w:left w:val="nil"/>
              <w:bottom w:val="inset" w:sz="6" w:space="0" w:color="808080"/>
              <w:right w:val="inset" w:sz="6" w:space="0" w:color="808080"/>
            </w:tcBorders>
            <w:shd w:val="clear" w:color="auto" w:fill="F9F9F9"/>
            <w:tcMar>
              <w:top w:w="82" w:type="dxa"/>
              <w:left w:w="80" w:type="dxa"/>
              <w:bottom w:w="82" w:type="dxa"/>
              <w:right w:w="82" w:type="dxa"/>
            </w:tcMar>
            <w:vAlign w:val="center"/>
            <w:hideMark/>
          </w:tcPr>
          <w:p w14:paraId="6F0E928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1级SBP140-159或DBP90-99</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D174D8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2级</w:t>
            </w:r>
          </w:p>
          <w:p w14:paraId="22063F3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SBP160-179或DBP100-109</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64B2D3A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3级</w:t>
            </w:r>
          </w:p>
          <w:p w14:paraId="3B6F796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SBP≥180或DBP≥110</w:t>
            </w:r>
          </w:p>
        </w:tc>
      </w:tr>
      <w:tr w:rsidR="009909E2" w14:paraId="3FE8D687"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3D85230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t>无其他CVD危险因素</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379CBFA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proofErr w:type="gramStart"/>
            <w:r>
              <w:rPr>
                <w:rFonts w:ascii="宋体" w:eastAsia="宋体" w:hAnsi="宋体" w:cs="宋体" w:hint="eastAsia"/>
                <w:color w:val="000000"/>
                <w:sz w:val="27"/>
                <w:szCs w:val="27"/>
              </w:rPr>
              <w:t>低危</w:t>
            </w:r>
            <w:proofErr w:type="gramEnd"/>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371E8F4"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中危</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1402865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高危</w:t>
            </w:r>
          </w:p>
        </w:tc>
      </w:tr>
      <w:tr w:rsidR="009909E2" w14:paraId="60434B48"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27ADCD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1-2个CVD危险因素</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E77489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中危</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127FDC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中危</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563F94F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很高危</w:t>
            </w:r>
          </w:p>
        </w:tc>
      </w:tr>
      <w:tr w:rsidR="009909E2" w14:paraId="5DB4B841"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0ABEAC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≥3个CVD危险因素或靶器官损伤</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2E5B14D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高危</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73C0EB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高危</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560D77A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很高危</w:t>
            </w:r>
          </w:p>
        </w:tc>
      </w:tr>
      <w:tr w:rsidR="009909E2" w14:paraId="279A0E86" w14:textId="77777777" w:rsidTr="009909E2">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790D8D5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临床并发症或合并糖尿病</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17F4733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很高危</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17F4BD6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很高危</w:t>
            </w:r>
          </w:p>
        </w:tc>
        <w:tc>
          <w:tcPr>
            <w:tcW w:w="0" w:type="auto"/>
            <w:tcBorders>
              <w:top w:val="single" w:sz="6" w:space="0" w:color="666666"/>
              <w:left w:val="single" w:sz="6" w:space="0" w:color="666666"/>
              <w:bottom w:val="single" w:sz="6" w:space="0" w:color="666666"/>
              <w:right w:val="single" w:sz="6" w:space="0" w:color="666666"/>
            </w:tcBorders>
            <w:shd w:val="clear" w:color="auto" w:fill="F9F9F9"/>
            <w:tcMar>
              <w:top w:w="82" w:type="dxa"/>
              <w:left w:w="82" w:type="dxa"/>
              <w:bottom w:w="82" w:type="dxa"/>
              <w:right w:w="82" w:type="dxa"/>
            </w:tcMar>
            <w:vAlign w:val="center"/>
            <w:hideMark/>
          </w:tcPr>
          <w:p w14:paraId="2312E9A4"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很高危</w:t>
            </w:r>
          </w:p>
        </w:tc>
      </w:tr>
    </w:tbl>
    <w:p w14:paraId="5C2BEB44"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注： * CVD为心血管危险因素</w:t>
      </w:r>
      <w:r>
        <w:rPr>
          <w:rFonts w:ascii="宋体" w:eastAsia="宋体" w:hAnsi="宋体" w:cs="宋体" w:hint="eastAsia"/>
          <w:color w:val="000000"/>
          <w:sz w:val="27"/>
          <w:szCs w:val="27"/>
        </w:rPr>
        <w:br/>
        <w:t xml:space="preserve">　　影响高血压患者心血管预后的重要因素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2499"/>
        <w:gridCol w:w="2795"/>
        <w:gridCol w:w="2996"/>
      </w:tblGrid>
      <w:tr w:rsidR="009909E2" w14:paraId="2779FEEE"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BED7F9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心血管危险因素</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143E52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靶器官损害</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24BAA5D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伴临床疾患</w:t>
            </w:r>
          </w:p>
        </w:tc>
      </w:tr>
      <w:tr w:rsidR="009909E2" w14:paraId="2F1EADDD" w14:textId="77777777" w:rsidTr="009909E2">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0E35C82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·高血压（1-3级）</w:t>
            </w:r>
          </w:p>
          <w:p w14:paraId="404CD15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·男性＞55岁；女性＞65岁</w:t>
            </w:r>
          </w:p>
          <w:p w14:paraId="5E07727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·吸烟</w:t>
            </w:r>
          </w:p>
          <w:p w14:paraId="5EBE695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·糖耐量受损（餐后2h血糖7.8-11.0mmol/L）和</w:t>
            </w:r>
            <w:r>
              <w:rPr>
                <w:rFonts w:ascii="宋体" w:eastAsia="宋体" w:hAnsi="宋体" w:cs="宋体" w:hint="eastAsia"/>
                <w:color w:val="000000"/>
                <w:sz w:val="27"/>
                <w:szCs w:val="27"/>
              </w:rPr>
              <w:lastRenderedPageBreak/>
              <w:t>（或）空腹血糖受损（6.1-6.9mmol/L）</w:t>
            </w:r>
          </w:p>
          <w:p w14:paraId="49DCE87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·血脂异常TC≥5.7mmol/L（220mg/dl）或LDL_C＞3.3mmol/L（130mg/dl）或HDL_C＜1.0mmol/L（4.mg/dl）</w:t>
            </w:r>
          </w:p>
          <w:p w14:paraId="3ACF8C6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·早发心血管病家族史（一般亲属发病年龄男性＜55岁；女性＜65岁）</w:t>
            </w:r>
          </w:p>
          <w:p w14:paraId="474A1D7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·腹型肥胖（腰围：男性≥90cm，女性≥85cm）或肥胖（BMI≥28kg/m²）</w:t>
            </w:r>
          </w:p>
          <w:p w14:paraId="0159341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·血同型半胱氨酸升高（≥10µmol/L）</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5630831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t>·左心室肥厚</w:t>
            </w:r>
          </w:p>
          <w:p w14:paraId="1E20F0C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心电图：</w:t>
            </w:r>
            <w:proofErr w:type="spellStart"/>
            <w:r>
              <w:rPr>
                <w:rFonts w:ascii="宋体" w:eastAsia="宋体" w:hAnsi="宋体" w:cs="宋体" w:hint="eastAsia"/>
                <w:color w:val="000000"/>
                <w:sz w:val="27"/>
                <w:szCs w:val="27"/>
              </w:rPr>
              <w:t>Sokolow_Lyon</w:t>
            </w:r>
            <w:proofErr w:type="spellEnd"/>
            <w:r>
              <w:rPr>
                <w:rFonts w:ascii="宋体" w:eastAsia="宋体" w:hAnsi="宋体" w:cs="宋体" w:hint="eastAsia"/>
                <w:color w:val="000000"/>
                <w:sz w:val="27"/>
                <w:szCs w:val="27"/>
              </w:rPr>
              <w:t>＞38mm或Cornell＞2440mm·</w:t>
            </w:r>
            <w:proofErr w:type="spellStart"/>
            <w:r>
              <w:rPr>
                <w:rFonts w:ascii="宋体" w:eastAsia="宋体" w:hAnsi="宋体" w:cs="宋体" w:hint="eastAsia"/>
                <w:color w:val="000000"/>
                <w:sz w:val="27"/>
                <w:szCs w:val="27"/>
              </w:rPr>
              <w:t>ms</w:t>
            </w:r>
            <w:proofErr w:type="spellEnd"/>
            <w:r>
              <w:rPr>
                <w:rFonts w:ascii="宋体" w:eastAsia="宋体" w:hAnsi="宋体" w:cs="宋体" w:hint="eastAsia"/>
                <w:color w:val="000000"/>
                <w:sz w:val="27"/>
                <w:szCs w:val="27"/>
              </w:rPr>
              <w:t>；超声心动图LVMI：男≥125g/ m²，女≥120 g/ m²</w:t>
            </w:r>
          </w:p>
          <w:p w14:paraId="70C2D4A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t>·颈动脉超声IMT≥0.9mm或动脉粥样斑块</w:t>
            </w:r>
          </w:p>
          <w:p w14:paraId="7D65890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·颈-股动脉脉搏波速度≥12m/s</w:t>
            </w:r>
          </w:p>
          <w:p w14:paraId="3B4784F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·踝/臂血压指数＜0.9</w:t>
            </w:r>
          </w:p>
          <w:p w14:paraId="41C528C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·eGFR降低（eGFR＜60ml·min</w:t>
            </w:r>
            <w:r>
              <w:rPr>
                <w:rFonts w:ascii="宋体" w:eastAsia="宋体" w:hAnsi="宋体" w:cs="宋体" w:hint="eastAsia"/>
                <w:color w:val="000000"/>
                <w:sz w:val="34"/>
                <w:szCs w:val="34"/>
                <w:vertAlign w:val="superscript"/>
              </w:rPr>
              <w:t>-¹</w:t>
            </w:r>
            <w:r>
              <w:rPr>
                <w:rFonts w:ascii="宋体" w:eastAsia="宋体" w:hAnsi="宋体" w:cs="宋体" w:hint="eastAsia"/>
                <w:color w:val="000000"/>
                <w:sz w:val="27"/>
                <w:szCs w:val="27"/>
              </w:rPr>
              <w:t>·1.73 m</w:t>
            </w:r>
            <w:r>
              <w:rPr>
                <w:rFonts w:ascii="宋体" w:eastAsia="宋体" w:hAnsi="宋体" w:cs="宋体" w:hint="eastAsia"/>
                <w:color w:val="000000"/>
                <w:sz w:val="34"/>
                <w:szCs w:val="34"/>
                <w:vertAlign w:val="superscript"/>
              </w:rPr>
              <w:t>-²</w:t>
            </w:r>
            <w:r>
              <w:rPr>
                <w:rFonts w:ascii="宋体" w:eastAsia="宋体" w:hAnsi="宋体" w:cs="宋体" w:hint="eastAsia"/>
                <w:color w:val="000000"/>
                <w:sz w:val="27"/>
                <w:szCs w:val="27"/>
              </w:rPr>
              <w:t>）或血清肌</w:t>
            </w:r>
            <w:proofErr w:type="gramStart"/>
            <w:r>
              <w:rPr>
                <w:rFonts w:ascii="宋体" w:eastAsia="宋体" w:hAnsi="宋体" w:cs="宋体" w:hint="eastAsia"/>
                <w:color w:val="000000"/>
                <w:sz w:val="27"/>
                <w:szCs w:val="27"/>
              </w:rPr>
              <w:t>酐</w:t>
            </w:r>
            <w:proofErr w:type="gramEnd"/>
            <w:r>
              <w:rPr>
                <w:rFonts w:ascii="宋体" w:eastAsia="宋体" w:hAnsi="宋体" w:cs="宋体" w:hint="eastAsia"/>
                <w:color w:val="000000"/>
                <w:sz w:val="27"/>
                <w:szCs w:val="27"/>
              </w:rPr>
              <w:t>轻度升高：男性115-133µmol/L（1.3-1.5 mg/dl），女性107-124µmol/L（1.2-1.4mg/dl）</w:t>
            </w:r>
          </w:p>
          <w:p w14:paraId="43BA892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·微量白蛋白尿：30-300 mg/24h或白蛋白/肌</w:t>
            </w:r>
            <w:proofErr w:type="gramStart"/>
            <w:r>
              <w:rPr>
                <w:rFonts w:ascii="宋体" w:eastAsia="宋体" w:hAnsi="宋体" w:cs="宋体" w:hint="eastAsia"/>
                <w:color w:val="000000"/>
                <w:sz w:val="27"/>
                <w:szCs w:val="27"/>
              </w:rPr>
              <w:t>酐</w:t>
            </w:r>
            <w:proofErr w:type="gramEnd"/>
            <w:r>
              <w:rPr>
                <w:rFonts w:ascii="宋体" w:eastAsia="宋体" w:hAnsi="宋体" w:cs="宋体" w:hint="eastAsia"/>
                <w:color w:val="000000"/>
                <w:sz w:val="27"/>
                <w:szCs w:val="27"/>
              </w:rPr>
              <w:t>比：≥30mg/g（3.5 mg/mmol）</w:t>
            </w:r>
          </w:p>
        </w:tc>
        <w:tc>
          <w:tcPr>
            <w:tcW w:w="0" w:type="auto"/>
            <w:tcBorders>
              <w:top w:val="single" w:sz="6" w:space="0" w:color="666666"/>
              <w:left w:val="single" w:sz="6" w:space="0" w:color="666666"/>
              <w:bottom w:val="single" w:sz="6" w:space="0" w:color="666666"/>
              <w:right w:val="single" w:sz="6" w:space="0" w:color="666666"/>
            </w:tcBorders>
            <w:shd w:val="clear" w:color="auto" w:fill="F9F9F9"/>
            <w:tcMar>
              <w:top w:w="82" w:type="dxa"/>
              <w:left w:w="82" w:type="dxa"/>
              <w:bottom w:w="82" w:type="dxa"/>
              <w:right w:w="82" w:type="dxa"/>
            </w:tcMar>
            <w:vAlign w:val="center"/>
            <w:hideMark/>
          </w:tcPr>
          <w:p w14:paraId="662D5B3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t>·脑血管病：脑出血，缺血性脑卒中短暂性脑缺血发作</w:t>
            </w:r>
          </w:p>
          <w:p w14:paraId="75120F7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·心脏疾病：心肌梗死史，心绞痛，冠状动脉血动重建史，慢性心力衰竭</w:t>
            </w:r>
          </w:p>
          <w:p w14:paraId="50E86667"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t>·肾脏疾病：糖尿病肾病，肾功能受损，血肌</w:t>
            </w:r>
            <w:proofErr w:type="gramStart"/>
            <w:r>
              <w:rPr>
                <w:rFonts w:ascii="宋体" w:eastAsia="宋体" w:hAnsi="宋体" w:cs="宋体" w:hint="eastAsia"/>
                <w:color w:val="000000"/>
                <w:sz w:val="27"/>
                <w:szCs w:val="27"/>
              </w:rPr>
              <w:t>酐</w:t>
            </w:r>
            <w:proofErr w:type="gramEnd"/>
            <w:r>
              <w:rPr>
                <w:rFonts w:ascii="宋体" w:eastAsia="宋体" w:hAnsi="宋体" w:cs="宋体" w:hint="eastAsia"/>
                <w:color w:val="000000"/>
                <w:sz w:val="27"/>
                <w:szCs w:val="27"/>
              </w:rPr>
              <w:t>：男性≥133µmol/L（1.5 mg/dl），女性≥124µmol/L（1.4mg/dl），蛋白尿（≥300mg/24h）</w:t>
            </w:r>
          </w:p>
          <w:p w14:paraId="7EAD685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·外周血管疾病</w:t>
            </w:r>
          </w:p>
          <w:p w14:paraId="5D88B32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·视网膜病变：出血或渗出，视乳头水肿</w:t>
            </w:r>
          </w:p>
          <w:p w14:paraId="604E18E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·糖尿病：空腹血糖≥7.0 mmol/L（126mg/dl），餐后2h血糖≥11.1 mmol/L（200mg/dl），糖化血红蛋白≥6.5%</w:t>
            </w:r>
          </w:p>
        </w:tc>
      </w:tr>
    </w:tbl>
    <w:p w14:paraId="4700BD7E"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br/>
        <w:t xml:space="preserve">　　注：TC：总胆固醇；LDL_C：低密度脂蛋白胆固醇；HDL_C：高密度脂蛋白胆固醇；BMI：体质指数；LVMI：左心室质量指数；IMT：颈动脉内中膜厚度；eGFR：估算的肾小球滤过率</w:t>
      </w:r>
      <w:r>
        <w:rPr>
          <w:rFonts w:ascii="宋体" w:eastAsia="宋体" w:hAnsi="宋体" w:cs="宋体" w:hint="eastAsia"/>
          <w:color w:val="000000"/>
          <w:sz w:val="27"/>
          <w:szCs w:val="27"/>
        </w:rPr>
        <w:br/>
        <w:t xml:space="preserve">　　12.呼吸功能障碍判定：参照《道路交通事故受伤人员伤残评定》（GB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w:t>
      </w:r>
      <w:proofErr w:type="gramStart"/>
      <w:r>
        <w:rPr>
          <w:rFonts w:ascii="宋体" w:eastAsia="宋体" w:hAnsi="宋体" w:cs="宋体" w:hint="eastAsia"/>
          <w:color w:val="000000"/>
          <w:sz w:val="27"/>
          <w:szCs w:val="27"/>
        </w:rPr>
        <w:t>绀</w:t>
      </w:r>
      <w:proofErr w:type="gramEnd"/>
      <w:r>
        <w:rPr>
          <w:rFonts w:ascii="宋体" w:eastAsia="宋体" w:hAnsi="宋体" w:cs="宋体" w:hint="eastAsia"/>
          <w:color w:val="000000"/>
          <w:sz w:val="27"/>
          <w:szCs w:val="27"/>
        </w:rPr>
        <w:t>等。实验室检查提示肺功能损害。在保外就医诊断实践中，判定呼吸功能障碍必须综合产生呼吸功能障碍的病理基础、临床表现和相关医技检查结果如血气分析，全面分析。</w:t>
      </w:r>
      <w:r>
        <w:rPr>
          <w:rFonts w:ascii="宋体" w:eastAsia="宋体" w:hAnsi="宋体" w:cs="宋体" w:hint="eastAsia"/>
          <w:color w:val="000000"/>
          <w:sz w:val="27"/>
          <w:szCs w:val="27"/>
        </w:rPr>
        <w:br/>
        <w:t xml:space="preserve">　　呼吸困难分级</w:t>
      </w:r>
      <w:r>
        <w:rPr>
          <w:rFonts w:ascii="宋体" w:eastAsia="宋体" w:hAnsi="宋体" w:cs="宋体" w:hint="eastAsia"/>
          <w:color w:val="000000"/>
          <w:sz w:val="27"/>
          <w:szCs w:val="27"/>
        </w:rPr>
        <w:br/>
        <w:t xml:space="preserve">　　Ⅰ级（轻度）：平路快步行走、登山或上楼梯时气短明显。</w:t>
      </w:r>
      <w:r>
        <w:rPr>
          <w:rFonts w:ascii="宋体" w:eastAsia="宋体" w:hAnsi="宋体" w:cs="宋体" w:hint="eastAsia"/>
          <w:color w:val="000000"/>
          <w:sz w:val="27"/>
          <w:szCs w:val="27"/>
        </w:rPr>
        <w:br/>
        <w:t xml:space="preserve">　　Ⅱ级（中度）：一般速度平路步行100米即有气短，体力活动大部分受限。</w:t>
      </w:r>
      <w:r>
        <w:rPr>
          <w:rFonts w:ascii="宋体" w:eastAsia="宋体" w:hAnsi="宋体" w:cs="宋体" w:hint="eastAsia"/>
          <w:color w:val="000000"/>
          <w:sz w:val="27"/>
          <w:szCs w:val="27"/>
        </w:rPr>
        <w:br/>
        <w:t xml:space="preserve">　　Ⅲ级（重度）：稍活动如穿衣、谈话即有气短，体力活动完全受限。</w:t>
      </w:r>
      <w:r>
        <w:rPr>
          <w:rFonts w:ascii="宋体" w:eastAsia="宋体" w:hAnsi="宋体" w:cs="宋体" w:hint="eastAsia"/>
          <w:color w:val="000000"/>
          <w:sz w:val="27"/>
          <w:szCs w:val="27"/>
        </w:rPr>
        <w:br/>
        <w:t xml:space="preserve">　　Ⅳ级（极重度）：静息时亦有气短。</w:t>
      </w:r>
      <w:r>
        <w:rPr>
          <w:rFonts w:ascii="宋体" w:eastAsia="宋体" w:hAnsi="宋体" w:cs="宋体" w:hint="eastAsia"/>
          <w:color w:val="000000"/>
          <w:sz w:val="27"/>
          <w:szCs w:val="27"/>
        </w:rPr>
        <w:br/>
        <w:t xml:space="preserve">　　肺功能损伤分级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1513"/>
        <w:gridCol w:w="1020"/>
        <w:gridCol w:w="1020"/>
        <w:gridCol w:w="1020"/>
        <w:gridCol w:w="1513"/>
        <w:gridCol w:w="1184"/>
        <w:gridCol w:w="1020"/>
      </w:tblGrid>
      <w:tr w:rsidR="009909E2" w14:paraId="6491382B"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2726C2F"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AACFFA4"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FVC</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59D83C1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FEV1</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5786963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MVV</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13DEE4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FEV1/FVC</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FEC323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RV/TLC</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434FB9A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proofErr w:type="spellStart"/>
            <w:r>
              <w:rPr>
                <w:rFonts w:ascii="宋体" w:eastAsia="宋体" w:hAnsi="宋体" w:cs="宋体" w:hint="eastAsia"/>
                <w:color w:val="000000"/>
                <w:sz w:val="27"/>
                <w:szCs w:val="27"/>
              </w:rPr>
              <w:t>DLco</w:t>
            </w:r>
            <w:proofErr w:type="spellEnd"/>
          </w:p>
        </w:tc>
      </w:tr>
      <w:tr w:rsidR="009909E2" w14:paraId="08513445"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224ABE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正常</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3E488E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＞80</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165C02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＞80</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278A03D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＞80</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74C14CB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＞70</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6A979A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＜35</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1EADB04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＞80%</w:t>
            </w:r>
          </w:p>
        </w:tc>
      </w:tr>
      <w:tr w:rsidR="009909E2" w14:paraId="110ABD60"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2E4EFAA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轻度损伤</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26F3C73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60-79</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12E794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60-79</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EF03D2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60-79</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167451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55-69</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1D2F64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36-45</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453EB0A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60-79</w:t>
            </w:r>
          </w:p>
        </w:tc>
      </w:tr>
      <w:tr w:rsidR="009909E2" w14:paraId="65186C8E"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40FB7C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中度损伤</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A0A5E6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40-59</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0AD5759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40-59</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A0CA3E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40-59</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1F7C4E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35-54</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949CDC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46-55</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4F68086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45-59</w:t>
            </w:r>
          </w:p>
        </w:tc>
      </w:tr>
      <w:tr w:rsidR="009909E2" w14:paraId="7089FF19" w14:textId="77777777" w:rsidTr="009909E2">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7509627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重度损伤</w:t>
            </w:r>
          </w:p>
        </w:tc>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0412879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＜40</w:t>
            </w:r>
          </w:p>
        </w:tc>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55E91734"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＜40</w:t>
            </w:r>
          </w:p>
        </w:tc>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6A2C142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＜40</w:t>
            </w:r>
          </w:p>
        </w:tc>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380F374D"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＜35</w:t>
            </w:r>
          </w:p>
        </w:tc>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3AC951D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＞55</w:t>
            </w:r>
          </w:p>
        </w:tc>
        <w:tc>
          <w:tcPr>
            <w:tcW w:w="0" w:type="auto"/>
            <w:tcBorders>
              <w:top w:val="single" w:sz="6" w:space="0" w:color="666666"/>
              <w:left w:val="single" w:sz="6" w:space="0" w:color="666666"/>
              <w:bottom w:val="single" w:sz="6" w:space="0" w:color="666666"/>
              <w:right w:val="single" w:sz="6" w:space="0" w:color="666666"/>
            </w:tcBorders>
            <w:tcMar>
              <w:top w:w="82" w:type="dxa"/>
              <w:left w:w="82" w:type="dxa"/>
              <w:bottom w:w="82" w:type="dxa"/>
              <w:right w:w="82" w:type="dxa"/>
            </w:tcMar>
            <w:vAlign w:val="center"/>
            <w:hideMark/>
          </w:tcPr>
          <w:p w14:paraId="5855D99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＜45</w:t>
            </w:r>
          </w:p>
        </w:tc>
      </w:tr>
    </w:tbl>
    <w:p w14:paraId="790C6295"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注：FVC、FEV1、MVV、</w:t>
      </w:r>
      <w:proofErr w:type="spellStart"/>
      <w:r>
        <w:rPr>
          <w:rFonts w:ascii="宋体" w:eastAsia="宋体" w:hAnsi="宋体" w:cs="宋体" w:hint="eastAsia"/>
          <w:color w:val="000000"/>
          <w:sz w:val="27"/>
          <w:szCs w:val="27"/>
        </w:rPr>
        <w:t>DLco</w:t>
      </w:r>
      <w:proofErr w:type="spellEnd"/>
      <w:r>
        <w:rPr>
          <w:rFonts w:ascii="宋体" w:eastAsia="宋体" w:hAnsi="宋体" w:cs="宋体" w:hint="eastAsia"/>
          <w:color w:val="000000"/>
          <w:sz w:val="27"/>
          <w:szCs w:val="27"/>
        </w:rPr>
        <w:t>均为占预计值百分数，单位为%。</w:t>
      </w:r>
      <w:r>
        <w:rPr>
          <w:rFonts w:ascii="宋体" w:eastAsia="宋体" w:hAnsi="宋体" w:cs="宋体" w:hint="eastAsia"/>
          <w:color w:val="000000"/>
          <w:sz w:val="27"/>
          <w:szCs w:val="27"/>
        </w:rPr>
        <w:br/>
        <w:t xml:space="preserve">　　FVC：用力肺活量；FEV1：1秒钟用力呼气容积；MVV：分钟最大通气量；RV/TLC：残气量/肺总量；</w:t>
      </w:r>
      <w:proofErr w:type="spellStart"/>
      <w:r>
        <w:rPr>
          <w:rFonts w:ascii="宋体" w:eastAsia="宋体" w:hAnsi="宋体" w:cs="宋体" w:hint="eastAsia"/>
          <w:color w:val="000000"/>
          <w:sz w:val="27"/>
          <w:szCs w:val="27"/>
        </w:rPr>
        <w:t>DLco</w:t>
      </w:r>
      <w:proofErr w:type="spellEnd"/>
      <w:r>
        <w:rPr>
          <w:rFonts w:ascii="宋体" w:eastAsia="宋体" w:hAnsi="宋体" w:cs="宋体" w:hint="eastAsia"/>
          <w:color w:val="000000"/>
          <w:sz w:val="27"/>
          <w:szCs w:val="27"/>
        </w:rPr>
        <w:t>：一氧化碳弥散量。</w:t>
      </w:r>
      <w:r>
        <w:rPr>
          <w:rFonts w:ascii="宋体" w:eastAsia="宋体" w:hAnsi="宋体" w:cs="宋体" w:hint="eastAsia"/>
          <w:color w:val="000000"/>
          <w:sz w:val="27"/>
          <w:szCs w:val="27"/>
        </w:rPr>
        <w:br/>
        <w:t xml:space="preserve">　　低氧血症分级</w:t>
      </w:r>
      <w:r>
        <w:rPr>
          <w:rFonts w:ascii="宋体" w:eastAsia="宋体" w:hAnsi="宋体" w:cs="宋体" w:hint="eastAsia"/>
          <w:color w:val="000000"/>
          <w:sz w:val="27"/>
          <w:szCs w:val="27"/>
        </w:rPr>
        <w:br/>
        <w:t xml:space="preserve">　　正常：Po2为13.3kPa～10.6kPa（100 mmHg～80 mmHg）；</w:t>
      </w:r>
      <w:r>
        <w:rPr>
          <w:rFonts w:ascii="宋体" w:eastAsia="宋体" w:hAnsi="宋体" w:cs="宋体" w:hint="eastAsia"/>
          <w:color w:val="000000"/>
          <w:sz w:val="27"/>
          <w:szCs w:val="27"/>
        </w:rPr>
        <w:br/>
        <w:t xml:space="preserve">　　轻度：Po2为10.5kPa～8.0kPa（79 mmHg～60 mmHg）；</w:t>
      </w:r>
      <w:r>
        <w:rPr>
          <w:rFonts w:ascii="宋体" w:eastAsia="宋体" w:hAnsi="宋体" w:cs="宋体" w:hint="eastAsia"/>
          <w:color w:val="000000"/>
          <w:sz w:val="27"/>
          <w:szCs w:val="27"/>
        </w:rPr>
        <w:br/>
        <w:t xml:space="preserve">　　中度：Po2为7.9kPa～5.3kPa（59 mmHg～40 mmHg）；</w:t>
      </w:r>
      <w:r>
        <w:rPr>
          <w:rFonts w:ascii="宋体" w:eastAsia="宋体" w:hAnsi="宋体" w:cs="宋体" w:hint="eastAsia"/>
          <w:color w:val="000000"/>
          <w:sz w:val="27"/>
          <w:szCs w:val="27"/>
        </w:rPr>
        <w:br/>
        <w:t xml:space="preserve">　　重度：Po2＜5.3kPa（＜40 mmHg）。</w:t>
      </w:r>
      <w:r>
        <w:rPr>
          <w:rFonts w:ascii="宋体" w:eastAsia="宋体" w:hAnsi="宋体" w:cs="宋体" w:hint="eastAsia"/>
          <w:color w:val="000000"/>
          <w:sz w:val="27"/>
          <w:szCs w:val="27"/>
        </w:rPr>
        <w:br/>
        <w:t xml:space="preserve">　　13.肝功能损害程度判定</w:t>
      </w:r>
      <w:r>
        <w:rPr>
          <w:rFonts w:ascii="宋体" w:eastAsia="宋体" w:hAnsi="宋体" w:cs="宋体" w:hint="eastAsia"/>
          <w:color w:val="000000"/>
          <w:sz w:val="27"/>
          <w:szCs w:val="27"/>
        </w:rPr>
        <w:br/>
        <w:t xml:space="preserve">　　A.肝功能损害分度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541"/>
        <w:gridCol w:w="542"/>
        <w:gridCol w:w="1191"/>
        <w:gridCol w:w="1137"/>
        <w:gridCol w:w="1680"/>
        <w:gridCol w:w="868"/>
        <w:gridCol w:w="1680"/>
        <w:gridCol w:w="651"/>
      </w:tblGrid>
      <w:tr w:rsidR="009909E2" w14:paraId="3131F8BB"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B2EDBB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lastRenderedPageBreak/>
              <w:t>分度</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FB124B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中毒</w:t>
            </w:r>
          </w:p>
          <w:p w14:paraId="49D9B9A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症状</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40B4E2D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血浆白蛋白</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66E0B8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血内胆</w:t>
            </w:r>
          </w:p>
          <w:p w14:paraId="76BDC65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红质</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96FA2C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腹水</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AC52AD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脑症</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908BBC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凝血酶</w:t>
            </w:r>
          </w:p>
          <w:p w14:paraId="5F18233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proofErr w:type="gramStart"/>
            <w:r>
              <w:rPr>
                <w:rFonts w:ascii="宋体" w:eastAsia="宋体" w:hAnsi="宋体" w:cs="宋体" w:hint="eastAsia"/>
                <w:color w:val="000000"/>
                <w:sz w:val="27"/>
                <w:szCs w:val="27"/>
              </w:rPr>
              <w:t>原时间</w:t>
            </w:r>
            <w:proofErr w:type="gramEnd"/>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3C0D080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谷丙转</w:t>
            </w:r>
          </w:p>
          <w:p w14:paraId="5AF9836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氨酶</w:t>
            </w:r>
          </w:p>
        </w:tc>
      </w:tr>
      <w:tr w:rsidR="009909E2" w14:paraId="1C68EFE3"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651FE54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重度</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3AB388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重度</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2AA51A5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＜2.5g％</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AF0606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＞10mg％</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2AE753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顽固性</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9D3316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明显</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61BB46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明显延长</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2FE5C2A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供参考</w:t>
            </w:r>
          </w:p>
        </w:tc>
      </w:tr>
      <w:tr w:rsidR="009909E2" w14:paraId="65A4F91C"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0C796E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中度</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3F5FC8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中度</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0EE5BF9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2.5-3.0g％</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EF4664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5-10mg％</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21035DA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proofErr w:type="gramStart"/>
            <w:r>
              <w:rPr>
                <w:rFonts w:ascii="宋体" w:eastAsia="宋体" w:hAnsi="宋体" w:cs="宋体" w:hint="eastAsia"/>
                <w:color w:val="000000"/>
                <w:sz w:val="27"/>
                <w:szCs w:val="27"/>
              </w:rPr>
              <w:t>无或者</w:t>
            </w:r>
            <w:proofErr w:type="gramEnd"/>
            <w:r>
              <w:rPr>
                <w:rFonts w:ascii="宋体" w:eastAsia="宋体" w:hAnsi="宋体" w:cs="宋体" w:hint="eastAsia"/>
                <w:color w:val="000000"/>
                <w:sz w:val="27"/>
                <w:szCs w:val="27"/>
              </w:rPr>
              <w:t>少量，治疗后消失</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92CA8C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proofErr w:type="gramStart"/>
            <w:r>
              <w:rPr>
                <w:rFonts w:ascii="宋体" w:eastAsia="宋体" w:hAnsi="宋体" w:cs="宋体" w:hint="eastAsia"/>
                <w:color w:val="000000"/>
                <w:sz w:val="27"/>
                <w:szCs w:val="27"/>
              </w:rPr>
              <w:t>无或者</w:t>
            </w:r>
            <w:proofErr w:type="gramEnd"/>
            <w:r>
              <w:rPr>
                <w:rFonts w:ascii="宋体" w:eastAsia="宋体" w:hAnsi="宋体" w:cs="宋体" w:hint="eastAsia"/>
                <w:color w:val="000000"/>
                <w:sz w:val="27"/>
                <w:szCs w:val="27"/>
              </w:rPr>
              <w:t>轻度</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152F33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延长</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46487B0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供参考</w:t>
            </w:r>
          </w:p>
        </w:tc>
      </w:tr>
      <w:tr w:rsidR="009909E2" w14:paraId="3EAE722B" w14:textId="77777777" w:rsidTr="009909E2">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04F5962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轻度</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5C8DBD4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轻度</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44A3B46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3.0-3.5g％</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574C71D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1.5-5mg％</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2AB8153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无</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73124C6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无</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2009BD1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稍延长（较对照组＞3s）</w:t>
            </w:r>
          </w:p>
        </w:tc>
        <w:tc>
          <w:tcPr>
            <w:tcW w:w="0" w:type="auto"/>
            <w:tcBorders>
              <w:top w:val="single" w:sz="6" w:space="0" w:color="666666"/>
              <w:left w:val="single" w:sz="6" w:space="0" w:color="666666"/>
              <w:bottom w:val="single" w:sz="6" w:space="0" w:color="666666"/>
              <w:right w:val="single" w:sz="6" w:space="0" w:color="666666"/>
            </w:tcBorders>
            <w:shd w:val="clear" w:color="auto" w:fill="F9F9F9"/>
            <w:tcMar>
              <w:top w:w="82" w:type="dxa"/>
              <w:left w:w="82" w:type="dxa"/>
              <w:bottom w:w="82" w:type="dxa"/>
              <w:right w:w="82" w:type="dxa"/>
            </w:tcMar>
            <w:vAlign w:val="center"/>
            <w:hideMark/>
          </w:tcPr>
          <w:p w14:paraId="30A82C0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供参考</w:t>
            </w:r>
          </w:p>
        </w:tc>
      </w:tr>
    </w:tbl>
    <w:p w14:paraId="455EC319"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B.肝衰竭：肝衰竭的临床诊断需要依据病史、临床表现和辅助检查等综合分析而确定，参照中华医学会《肝衰竭诊治指南（2012年版）》执行。</w:t>
      </w:r>
      <w:r>
        <w:rPr>
          <w:rFonts w:ascii="宋体" w:eastAsia="宋体" w:hAnsi="宋体" w:cs="宋体" w:hint="eastAsia"/>
          <w:color w:val="000000"/>
          <w:sz w:val="27"/>
          <w:szCs w:val="27"/>
        </w:rPr>
        <w:br/>
        <w:t xml:space="preserve">　　（1）急性肝衰竭（急性重型肝炎）：急性起病，2周内出现Ⅱ度及以上肝性脑病并有以下表现：①极度乏力，并有明显厌食、腹胀、恶心、呕吐等严重消化道症状。②短期内黄疸进</w:t>
      </w:r>
      <w:r>
        <w:rPr>
          <w:rFonts w:ascii="宋体" w:eastAsia="宋体" w:hAnsi="宋体" w:cs="宋体" w:hint="eastAsia"/>
          <w:color w:val="000000"/>
          <w:sz w:val="27"/>
          <w:szCs w:val="27"/>
        </w:rPr>
        <w:lastRenderedPageBreak/>
        <w:t>行性加深。③出血倾向明显，PTA≤40%，且排除其他原因。④肝脏进行性缩小。</w:t>
      </w:r>
      <w:r>
        <w:rPr>
          <w:rFonts w:ascii="宋体" w:eastAsia="宋体" w:hAnsi="宋体" w:cs="宋体" w:hint="eastAsia"/>
          <w:color w:val="000000"/>
          <w:sz w:val="27"/>
          <w:szCs w:val="27"/>
        </w:rPr>
        <w:br/>
        <w:t xml:space="preserve">　　（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r>
        <w:rPr>
          <w:rFonts w:ascii="宋体" w:eastAsia="宋体" w:hAnsi="宋体" w:cs="宋体" w:hint="eastAsia"/>
          <w:color w:val="000000"/>
          <w:sz w:val="27"/>
          <w:szCs w:val="27"/>
        </w:rPr>
        <w:br/>
        <w:t xml:space="preserve">　　（3）慢加急性（亚急性）肝衰竭（慢性重型肝炎）：在慢性肝病基础上，短期内发生急性肝功能失代偿的主要临床表现。</w:t>
      </w:r>
      <w:r>
        <w:rPr>
          <w:rFonts w:ascii="宋体" w:eastAsia="宋体" w:hAnsi="宋体" w:cs="宋体" w:hint="eastAsia"/>
          <w:color w:val="000000"/>
          <w:sz w:val="27"/>
          <w:szCs w:val="27"/>
        </w:rPr>
        <w:br/>
        <w:t xml:space="preserve">　　（4）慢性肝衰竭：在肝硬化基础上，肝功能进行性减退和失代偿。诊断要点为：①有腹水或其他门静脉高压表现。②可有肝性脑病。③血清总胆红素升高，白蛋白明显降低。④有凝血功能障碍，PTA≤40%。</w:t>
      </w:r>
      <w:r>
        <w:rPr>
          <w:rFonts w:ascii="宋体" w:eastAsia="宋体" w:hAnsi="宋体" w:cs="宋体" w:hint="eastAsia"/>
          <w:color w:val="000000"/>
          <w:sz w:val="27"/>
          <w:szCs w:val="27"/>
        </w:rPr>
        <w:br/>
        <w:t xml:space="preserve">　　C. 肝性脑病</w:t>
      </w:r>
      <w:r>
        <w:rPr>
          <w:rFonts w:ascii="宋体" w:eastAsia="宋体" w:hAnsi="宋体" w:cs="宋体" w:hint="eastAsia"/>
          <w:color w:val="000000"/>
          <w:sz w:val="27"/>
          <w:szCs w:val="27"/>
        </w:rPr>
        <w:br/>
        <w:t xml:space="preserve">　　肝性脑病West-Haven分级标准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2216"/>
        <w:gridCol w:w="6074"/>
      </w:tblGrid>
      <w:tr w:rsidR="009909E2" w14:paraId="1F4DFBD0"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5F6F6A0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肝性脑病分级</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50426C9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临床要点</w:t>
            </w:r>
          </w:p>
        </w:tc>
      </w:tr>
      <w:tr w:rsidR="009909E2" w14:paraId="34913CE2"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0DC20B3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0级</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68342C3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没有能觉察的人格或行为变化</w:t>
            </w:r>
          </w:p>
        </w:tc>
      </w:tr>
      <w:tr w:rsidR="009909E2" w14:paraId="71F05DD1"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42D96A17"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29C7D2D7"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无扑翼样震颤</w:t>
            </w:r>
          </w:p>
        </w:tc>
      </w:tr>
      <w:tr w:rsidR="009909E2" w14:paraId="4AA0CC44"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2D4C015B"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1级</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57DCBF3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轻度认知障碍</w:t>
            </w:r>
          </w:p>
        </w:tc>
      </w:tr>
      <w:tr w:rsidR="009909E2" w14:paraId="3F623E1C"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15C92F63"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622BA4E8"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欣快或抑郁</w:t>
            </w:r>
          </w:p>
        </w:tc>
      </w:tr>
      <w:tr w:rsidR="009909E2" w14:paraId="1D7F8EA7"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6F58C3E"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0511F8B9"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注意时间缩短</w:t>
            </w:r>
          </w:p>
        </w:tc>
      </w:tr>
      <w:tr w:rsidR="009909E2" w14:paraId="503635FC"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41904E0C"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580EF0BC"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加法计算能力降低</w:t>
            </w:r>
          </w:p>
        </w:tc>
      </w:tr>
      <w:tr w:rsidR="009909E2" w14:paraId="7DC801E0"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AC1EEA5"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0CED1194"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可引出扑翼样震颤</w:t>
            </w:r>
          </w:p>
        </w:tc>
      </w:tr>
      <w:tr w:rsidR="009909E2" w14:paraId="1B23214E"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CFCE78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2级</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0D4B41A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倦怠或淡漠</w:t>
            </w:r>
          </w:p>
        </w:tc>
      </w:tr>
      <w:tr w:rsidR="009909E2" w14:paraId="03B21A64"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2DC15B32"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6DD446EE"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轻度定向异常（时间和空间定向）</w:t>
            </w:r>
          </w:p>
        </w:tc>
      </w:tr>
      <w:tr w:rsidR="009909E2" w14:paraId="00728F5F"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2AB209A"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5A0EAF93"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轻微人格改变</w:t>
            </w:r>
          </w:p>
        </w:tc>
      </w:tr>
      <w:tr w:rsidR="009909E2" w14:paraId="243D65AE"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45F2D161"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0F5753FA"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行为错乱，语言不清</w:t>
            </w:r>
          </w:p>
        </w:tc>
      </w:tr>
      <w:tr w:rsidR="009909E2" w14:paraId="059C693E"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2727F1A"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5D82FFCE"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减法计算能力异常</w:t>
            </w:r>
          </w:p>
        </w:tc>
      </w:tr>
      <w:tr w:rsidR="009909E2" w14:paraId="1A65E2AF"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5C7E161C"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6C231EEA"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容易引出扑翼样震颤</w:t>
            </w:r>
          </w:p>
        </w:tc>
      </w:tr>
      <w:tr w:rsidR="009909E2" w14:paraId="3367D1FD"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51B607C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3级</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4F560E1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嗜睡到半昏迷*，但是对语言刺激有反应</w:t>
            </w:r>
          </w:p>
        </w:tc>
      </w:tr>
      <w:tr w:rsidR="009909E2" w14:paraId="1BE2A51B"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0EFA8E2"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752EB500"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意识模糊</w:t>
            </w:r>
          </w:p>
        </w:tc>
      </w:tr>
      <w:tr w:rsidR="009909E2" w14:paraId="619E2594"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60E4CA0F"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442885B4"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明显的定向障碍</w:t>
            </w:r>
          </w:p>
        </w:tc>
      </w:tr>
      <w:tr w:rsidR="009909E2" w14:paraId="2690AC67"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0B147AC8" w14:textId="77777777" w:rsidR="009909E2" w:rsidRDefault="009909E2">
            <w:pPr>
              <w:rPr>
                <w:rFonts w:ascii="宋体" w:eastAsia="宋体" w:hAnsi="宋体" w:cs="宋体" w:hint="eastAsia"/>
                <w:color w:val="000000"/>
                <w:sz w:val="27"/>
                <w:szCs w:val="27"/>
              </w:rPr>
            </w:pP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2BB7003B" w14:textId="77777777" w:rsidR="009909E2" w:rsidRDefault="009909E2">
            <w:pPr>
              <w:pStyle w:val="fulltext-wrapfulltexttablep"/>
              <w:spacing w:line="600" w:lineRule="atLeast"/>
              <w:textAlignment w:val="baseline"/>
              <w:rPr>
                <w:rFonts w:ascii="宋体" w:eastAsia="宋体" w:hAnsi="宋体" w:cs="宋体"/>
                <w:color w:val="000000"/>
                <w:sz w:val="27"/>
                <w:szCs w:val="27"/>
              </w:rPr>
            </w:pPr>
            <w:r>
              <w:rPr>
                <w:rFonts w:ascii="宋体" w:eastAsia="宋体" w:hAnsi="宋体" w:cs="宋体" w:hint="eastAsia"/>
                <w:color w:val="000000"/>
                <w:sz w:val="27"/>
                <w:szCs w:val="27"/>
              </w:rPr>
              <w:t>扑翼样震颤可能无法引出</w:t>
            </w:r>
          </w:p>
        </w:tc>
      </w:tr>
      <w:tr w:rsidR="009909E2" w14:paraId="2FD104CA" w14:textId="77777777" w:rsidTr="009909E2">
        <w:tc>
          <w:tcPr>
            <w:tcW w:w="0" w:type="auto"/>
            <w:tcBorders>
              <w:top w:val="single" w:sz="6" w:space="0" w:color="666666"/>
              <w:left w:val="single" w:sz="6" w:space="0" w:color="666666"/>
              <w:bottom w:val="single" w:sz="6" w:space="0" w:color="666666"/>
              <w:right w:val="inset" w:sz="6" w:space="0" w:color="808080"/>
            </w:tcBorders>
            <w:tcMar>
              <w:top w:w="82" w:type="dxa"/>
              <w:left w:w="82" w:type="dxa"/>
              <w:bottom w:w="82" w:type="dxa"/>
              <w:right w:w="82" w:type="dxa"/>
            </w:tcMar>
            <w:vAlign w:val="center"/>
            <w:hideMark/>
          </w:tcPr>
          <w:p w14:paraId="1732C48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4级</w:t>
            </w:r>
          </w:p>
        </w:tc>
        <w:tc>
          <w:tcPr>
            <w:tcW w:w="0" w:type="auto"/>
            <w:tcBorders>
              <w:top w:val="single" w:sz="6" w:space="0" w:color="666666"/>
              <w:left w:val="single" w:sz="6" w:space="0" w:color="666666"/>
              <w:bottom w:val="single" w:sz="6" w:space="0" w:color="666666"/>
              <w:right w:val="single" w:sz="6" w:space="0" w:color="666666"/>
            </w:tcBorders>
            <w:tcMar>
              <w:top w:w="82" w:type="dxa"/>
              <w:left w:w="82" w:type="dxa"/>
              <w:bottom w:w="82" w:type="dxa"/>
              <w:right w:w="82" w:type="dxa"/>
            </w:tcMar>
            <w:vAlign w:val="center"/>
            <w:hideMark/>
          </w:tcPr>
          <w:p w14:paraId="11A987F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昏迷**（对语言和强刺激无反应）</w:t>
            </w:r>
          </w:p>
        </w:tc>
      </w:tr>
    </w:tbl>
    <w:p w14:paraId="00B183DE" w14:textId="77777777" w:rsidR="009909E2" w:rsidRDefault="009909E2" w:rsidP="009909E2">
      <w:pPr>
        <w:spacing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注：1-4级即Ⅰ-Ⅳ度。</w:t>
      </w:r>
      <w:r>
        <w:rPr>
          <w:rFonts w:ascii="宋体" w:eastAsia="宋体" w:hAnsi="宋体" w:cs="宋体" w:hint="eastAsia"/>
          <w:color w:val="000000"/>
          <w:sz w:val="27"/>
          <w:szCs w:val="27"/>
        </w:rPr>
        <w:br/>
        <w:t xml:space="preserve">　　按照意识障碍以觉醒</w:t>
      </w:r>
      <w:proofErr w:type="gramStart"/>
      <w:r>
        <w:rPr>
          <w:rFonts w:ascii="宋体" w:eastAsia="宋体" w:hAnsi="宋体" w:cs="宋体" w:hint="eastAsia"/>
          <w:color w:val="000000"/>
          <w:sz w:val="27"/>
          <w:szCs w:val="27"/>
        </w:rPr>
        <w:t>度改变</w:t>
      </w:r>
      <w:proofErr w:type="gramEnd"/>
      <w:r>
        <w:rPr>
          <w:rFonts w:ascii="宋体" w:eastAsia="宋体" w:hAnsi="宋体" w:cs="宋体" w:hint="eastAsia"/>
          <w:color w:val="000000"/>
          <w:sz w:val="27"/>
          <w:szCs w:val="27"/>
        </w:rPr>
        <w:t>为主分类，* 半昏迷即中度昏</w:t>
      </w:r>
      <w:r>
        <w:rPr>
          <w:rFonts w:ascii="宋体" w:eastAsia="宋体" w:hAnsi="宋体" w:cs="宋体" w:hint="eastAsia"/>
          <w:color w:val="000000"/>
          <w:sz w:val="27"/>
          <w:szCs w:val="27"/>
        </w:rPr>
        <w:lastRenderedPageBreak/>
        <w:t>迷，** 昏迷即深昏迷。</w:t>
      </w:r>
      <w:r>
        <w:rPr>
          <w:rFonts w:ascii="宋体" w:eastAsia="宋体" w:hAnsi="宋体" w:cs="宋体" w:hint="eastAsia"/>
          <w:color w:val="000000"/>
          <w:sz w:val="27"/>
          <w:szCs w:val="27"/>
        </w:rPr>
        <w:br/>
        <w:t xml:space="preserve">　　14. 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r>
        <w:rPr>
          <w:rFonts w:ascii="宋体" w:eastAsia="宋体" w:hAnsi="宋体" w:cs="宋体" w:hint="eastAsia"/>
          <w:color w:val="000000"/>
          <w:sz w:val="27"/>
          <w:szCs w:val="27"/>
        </w:rPr>
        <w:br/>
        <w:t xml:space="preserve">　　慢性肾脏病肾功能损害程度分期 </w:t>
      </w:r>
    </w:p>
    <w:tbl>
      <w:tblPr>
        <w:tblStyle w:val="fulltext-wrapfulltexttablectb"/>
        <w:tblW w:w="5000" w:type="pct"/>
        <w:tblInd w:w="464" w:type="dxa"/>
        <w:tblBorders>
          <w:top w:val="single" w:sz="6" w:space="0" w:color="666666"/>
          <w:left w:val="single" w:sz="6" w:space="0" w:color="666666"/>
          <w:bottom w:val="single" w:sz="6" w:space="0" w:color="666666"/>
          <w:right w:val="single" w:sz="6" w:space="0" w:color="666666"/>
          <w:insideH w:val="nil"/>
          <w:insideV w:val="nil"/>
        </w:tblBorders>
        <w:tblCellMar>
          <w:left w:w="0" w:type="dxa"/>
          <w:right w:w="0" w:type="dxa"/>
        </w:tblCellMar>
        <w:tblLook w:val="05E0" w:firstRow="1" w:lastRow="1" w:firstColumn="1" w:lastColumn="1" w:noHBand="0" w:noVBand="1"/>
      </w:tblPr>
      <w:tblGrid>
        <w:gridCol w:w="1091"/>
        <w:gridCol w:w="3252"/>
        <w:gridCol w:w="3947"/>
      </w:tblGrid>
      <w:tr w:rsidR="009909E2" w14:paraId="321634BD"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351C7DE4"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CKD分期</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21166E0C"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肾小球滤过率（GFR）或eGFR</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748875A5"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主要临床症状</w:t>
            </w:r>
          </w:p>
        </w:tc>
      </w:tr>
      <w:tr w:rsidR="009909E2" w14:paraId="7054B4F4"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8F2073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Ⅰ期</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180B603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≥90毫升/分</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0776B6E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无症状</w:t>
            </w:r>
          </w:p>
        </w:tc>
      </w:tr>
      <w:tr w:rsidR="009909E2" w14:paraId="6B948F33"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7CAEF570"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Ⅱ期</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5F0AD32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60-89毫升/分</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3D54718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基本无症状</w:t>
            </w:r>
          </w:p>
        </w:tc>
      </w:tr>
      <w:tr w:rsidR="009909E2" w14:paraId="2017BF77" w14:textId="77777777" w:rsidTr="009909E2">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3D469016"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Ⅲ期</w:t>
            </w:r>
          </w:p>
        </w:tc>
        <w:tc>
          <w:tcPr>
            <w:tcW w:w="0" w:type="auto"/>
            <w:tcBorders>
              <w:top w:val="single" w:sz="6" w:space="0" w:color="666666"/>
              <w:left w:val="single" w:sz="6" w:space="0" w:color="666666"/>
              <w:bottom w:val="inset" w:sz="6" w:space="0" w:color="808080"/>
              <w:right w:val="inset" w:sz="6" w:space="0" w:color="808080"/>
            </w:tcBorders>
            <w:shd w:val="clear" w:color="auto" w:fill="F9F9F9"/>
            <w:tcMar>
              <w:top w:w="82" w:type="dxa"/>
              <w:left w:w="82" w:type="dxa"/>
              <w:bottom w:w="82" w:type="dxa"/>
              <w:right w:w="82" w:type="dxa"/>
            </w:tcMar>
            <w:vAlign w:val="center"/>
            <w:hideMark/>
          </w:tcPr>
          <w:p w14:paraId="57127FDF"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30-59毫升/分</w:t>
            </w:r>
          </w:p>
        </w:tc>
        <w:tc>
          <w:tcPr>
            <w:tcW w:w="0" w:type="auto"/>
            <w:tcBorders>
              <w:top w:val="single" w:sz="6" w:space="0" w:color="666666"/>
              <w:left w:val="single" w:sz="6" w:space="0" w:color="666666"/>
              <w:bottom w:val="inset" w:sz="6" w:space="0" w:color="808080"/>
              <w:right w:val="single" w:sz="6" w:space="0" w:color="666666"/>
            </w:tcBorders>
            <w:shd w:val="clear" w:color="auto" w:fill="F9F9F9"/>
            <w:tcMar>
              <w:top w:w="82" w:type="dxa"/>
              <w:left w:w="82" w:type="dxa"/>
              <w:bottom w:w="82" w:type="dxa"/>
              <w:right w:w="82" w:type="dxa"/>
            </w:tcMar>
            <w:vAlign w:val="center"/>
            <w:hideMark/>
          </w:tcPr>
          <w:p w14:paraId="7BC06CB8"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乏力；轻度贫血；食欲减退</w:t>
            </w:r>
          </w:p>
        </w:tc>
      </w:tr>
      <w:tr w:rsidR="009909E2" w14:paraId="102F7EF3" w14:textId="77777777" w:rsidTr="009909E2">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4A18EC01"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Ⅳ期</w:t>
            </w:r>
          </w:p>
        </w:tc>
        <w:tc>
          <w:tcPr>
            <w:tcW w:w="0" w:type="auto"/>
            <w:tcBorders>
              <w:top w:val="single" w:sz="6" w:space="0" w:color="666666"/>
              <w:left w:val="single" w:sz="6" w:space="0" w:color="666666"/>
              <w:bottom w:val="inset" w:sz="6" w:space="0" w:color="808080"/>
              <w:right w:val="inset" w:sz="6" w:space="0" w:color="808080"/>
            </w:tcBorders>
            <w:tcMar>
              <w:top w:w="82" w:type="dxa"/>
              <w:left w:w="82" w:type="dxa"/>
              <w:bottom w:w="82" w:type="dxa"/>
              <w:right w:w="82" w:type="dxa"/>
            </w:tcMar>
            <w:vAlign w:val="center"/>
            <w:hideMark/>
          </w:tcPr>
          <w:p w14:paraId="3922CFE9"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15-29毫升/分</w:t>
            </w:r>
          </w:p>
        </w:tc>
        <w:tc>
          <w:tcPr>
            <w:tcW w:w="0" w:type="auto"/>
            <w:tcBorders>
              <w:top w:val="single" w:sz="6" w:space="0" w:color="666666"/>
              <w:left w:val="single" w:sz="6" w:space="0" w:color="666666"/>
              <w:bottom w:val="inset" w:sz="6" w:space="0" w:color="808080"/>
              <w:right w:val="single" w:sz="6" w:space="0" w:color="666666"/>
            </w:tcBorders>
            <w:tcMar>
              <w:top w:w="82" w:type="dxa"/>
              <w:left w:w="82" w:type="dxa"/>
              <w:bottom w:w="82" w:type="dxa"/>
              <w:right w:w="82" w:type="dxa"/>
            </w:tcMar>
            <w:vAlign w:val="center"/>
            <w:hideMark/>
          </w:tcPr>
          <w:p w14:paraId="078EE68E"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贫血；代谢性酸中毒；水电解质紊乱</w:t>
            </w:r>
          </w:p>
        </w:tc>
      </w:tr>
      <w:tr w:rsidR="009909E2" w14:paraId="227711F3" w14:textId="77777777" w:rsidTr="009909E2">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0925EDF2"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Ⅴ期</w:t>
            </w:r>
          </w:p>
        </w:tc>
        <w:tc>
          <w:tcPr>
            <w:tcW w:w="0" w:type="auto"/>
            <w:tcBorders>
              <w:top w:val="single" w:sz="6" w:space="0" w:color="666666"/>
              <w:left w:val="single" w:sz="6" w:space="0" w:color="666666"/>
              <w:bottom w:val="single" w:sz="6" w:space="0" w:color="666666"/>
              <w:right w:val="inset" w:sz="6" w:space="0" w:color="808080"/>
            </w:tcBorders>
            <w:shd w:val="clear" w:color="auto" w:fill="F9F9F9"/>
            <w:tcMar>
              <w:top w:w="82" w:type="dxa"/>
              <w:left w:w="82" w:type="dxa"/>
              <w:bottom w:w="82" w:type="dxa"/>
              <w:right w:w="82" w:type="dxa"/>
            </w:tcMar>
            <w:vAlign w:val="center"/>
            <w:hideMark/>
          </w:tcPr>
          <w:p w14:paraId="0F262333"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＜15毫升/分</w:t>
            </w:r>
          </w:p>
        </w:tc>
        <w:tc>
          <w:tcPr>
            <w:tcW w:w="0" w:type="auto"/>
            <w:tcBorders>
              <w:top w:val="single" w:sz="6" w:space="0" w:color="666666"/>
              <w:left w:val="single" w:sz="6" w:space="0" w:color="666666"/>
              <w:bottom w:val="single" w:sz="6" w:space="0" w:color="666666"/>
              <w:right w:val="single" w:sz="6" w:space="0" w:color="666666"/>
            </w:tcBorders>
            <w:shd w:val="clear" w:color="auto" w:fill="F9F9F9"/>
            <w:tcMar>
              <w:top w:w="82" w:type="dxa"/>
              <w:left w:w="82" w:type="dxa"/>
              <w:bottom w:w="82" w:type="dxa"/>
              <w:right w:w="82" w:type="dxa"/>
            </w:tcMar>
            <w:vAlign w:val="center"/>
            <w:hideMark/>
          </w:tcPr>
          <w:p w14:paraId="45211D8A" w14:textId="77777777" w:rsidR="009909E2" w:rsidRDefault="009909E2">
            <w:pPr>
              <w:pStyle w:val="fulltext-wrapfulltexttablep"/>
              <w:spacing w:line="600" w:lineRule="atLeast"/>
              <w:textAlignment w:val="baseline"/>
              <w:rPr>
                <w:rFonts w:ascii="宋体" w:eastAsia="宋体" w:hAnsi="宋体" w:cs="宋体" w:hint="eastAsia"/>
                <w:color w:val="000000"/>
                <w:sz w:val="27"/>
                <w:szCs w:val="27"/>
              </w:rPr>
            </w:pPr>
            <w:r>
              <w:rPr>
                <w:rFonts w:ascii="宋体" w:eastAsia="宋体" w:hAnsi="宋体" w:cs="宋体" w:hint="eastAsia"/>
                <w:color w:val="000000"/>
                <w:sz w:val="27"/>
                <w:szCs w:val="27"/>
              </w:rPr>
              <w:t>严重酸中毒和全身各系统症状</w:t>
            </w:r>
          </w:p>
        </w:tc>
      </w:tr>
    </w:tbl>
    <w:p w14:paraId="4CF85072" w14:textId="77777777" w:rsidR="009909E2" w:rsidRDefault="009909E2" w:rsidP="009909E2">
      <w:pPr>
        <w:spacing w:after="300" w:line="600" w:lineRule="atLeast"/>
        <w:ind w:left="375" w:right="375"/>
        <w:rPr>
          <w:rFonts w:ascii="宋体" w:eastAsia="宋体" w:hAnsi="宋体" w:cs="宋体" w:hint="eastAsia"/>
          <w:color w:val="000000"/>
          <w:sz w:val="27"/>
          <w:szCs w:val="27"/>
        </w:rPr>
      </w:pPr>
      <w:r>
        <w:rPr>
          <w:rFonts w:ascii="宋体" w:eastAsia="宋体" w:hAnsi="宋体" w:cs="宋体" w:hint="eastAsia"/>
          <w:color w:val="000000"/>
          <w:sz w:val="27"/>
          <w:szCs w:val="27"/>
        </w:rPr>
        <w:br/>
        <w:t xml:space="preserve">　　注：eGFR：基于血肌</w:t>
      </w:r>
      <w:proofErr w:type="gramStart"/>
      <w:r>
        <w:rPr>
          <w:rFonts w:ascii="宋体" w:eastAsia="宋体" w:hAnsi="宋体" w:cs="宋体" w:hint="eastAsia"/>
          <w:color w:val="000000"/>
          <w:sz w:val="27"/>
          <w:szCs w:val="27"/>
        </w:rPr>
        <w:t>酐</w:t>
      </w:r>
      <w:proofErr w:type="gramEnd"/>
      <w:r>
        <w:rPr>
          <w:rFonts w:ascii="宋体" w:eastAsia="宋体" w:hAnsi="宋体" w:cs="宋体" w:hint="eastAsia"/>
          <w:color w:val="000000"/>
          <w:sz w:val="27"/>
          <w:szCs w:val="27"/>
        </w:rPr>
        <w:t>估计的肾小球滤过率。</w:t>
      </w:r>
      <w:r>
        <w:rPr>
          <w:rFonts w:ascii="宋体" w:eastAsia="宋体" w:hAnsi="宋体" w:cs="宋体" w:hint="eastAsia"/>
          <w:color w:val="000000"/>
          <w:sz w:val="27"/>
          <w:szCs w:val="27"/>
        </w:rPr>
        <w:br/>
        <w:t xml:space="preserve">　　15. 肢体瘫痪的判定：参照《神经病学》（第2版）判定。肢体瘫，以肌力测定判断肢体瘫痪程度。在保外就医诊断实践中，判定肢体瘫痪须具备疾病的解剖（病理）基础， 0</w:t>
      </w:r>
      <w:r>
        <w:rPr>
          <w:rFonts w:ascii="宋体" w:eastAsia="宋体" w:hAnsi="宋体" w:cs="宋体" w:hint="eastAsia"/>
          <w:color w:val="000000"/>
          <w:sz w:val="27"/>
          <w:szCs w:val="27"/>
        </w:rPr>
        <w:lastRenderedPageBreak/>
        <w:t>级、1级、2级肌力可认定为肢体瘫痪。</w:t>
      </w:r>
      <w:r>
        <w:rPr>
          <w:rFonts w:ascii="宋体" w:eastAsia="宋体" w:hAnsi="宋体" w:cs="宋体" w:hint="eastAsia"/>
          <w:color w:val="000000"/>
          <w:sz w:val="27"/>
          <w:szCs w:val="27"/>
        </w:rPr>
        <w:br/>
        <w:t xml:space="preserve">　　0％；0级：肌肉完全瘫痪，毫无收缩。</w:t>
      </w:r>
      <w:r>
        <w:rPr>
          <w:rFonts w:ascii="宋体" w:eastAsia="宋体" w:hAnsi="宋体" w:cs="宋体" w:hint="eastAsia"/>
          <w:color w:val="000000"/>
          <w:sz w:val="27"/>
          <w:szCs w:val="27"/>
        </w:rPr>
        <w:br/>
        <w:t xml:space="preserve">　　10％；1级：可看到或者触及肌肉轻微收缩，但不能产生动作。</w:t>
      </w:r>
      <w:r>
        <w:rPr>
          <w:rFonts w:ascii="宋体" w:eastAsia="宋体" w:hAnsi="宋体" w:cs="宋体" w:hint="eastAsia"/>
          <w:color w:val="000000"/>
          <w:sz w:val="27"/>
          <w:szCs w:val="27"/>
        </w:rPr>
        <w:br/>
        <w:t xml:space="preserve">　　25％；2级：肌肉在不受重力影响下，可进行运动，即肢体能在床面上移动，但不能抬高。</w:t>
      </w:r>
      <w:r>
        <w:rPr>
          <w:rFonts w:ascii="宋体" w:eastAsia="宋体" w:hAnsi="宋体" w:cs="宋体" w:hint="eastAsia"/>
          <w:color w:val="000000"/>
          <w:sz w:val="27"/>
          <w:szCs w:val="27"/>
        </w:rPr>
        <w:br/>
        <w:t xml:space="preserve">　　50％；3级：在和地心引力相反的方向中尚能完成其动作，但不能对抗外加的阻力。</w:t>
      </w:r>
      <w:r>
        <w:rPr>
          <w:rFonts w:ascii="宋体" w:eastAsia="宋体" w:hAnsi="宋体" w:cs="宋体" w:hint="eastAsia"/>
          <w:color w:val="000000"/>
          <w:sz w:val="27"/>
          <w:szCs w:val="27"/>
        </w:rPr>
        <w:br/>
        <w:t xml:space="preserve">　　75％；4级：能对抗一定的阻力，但较正常人为低。</w:t>
      </w:r>
      <w:r>
        <w:rPr>
          <w:rFonts w:ascii="宋体" w:eastAsia="宋体" w:hAnsi="宋体" w:cs="宋体" w:hint="eastAsia"/>
          <w:color w:val="000000"/>
          <w:sz w:val="27"/>
          <w:szCs w:val="27"/>
        </w:rPr>
        <w:br/>
        <w:t xml:space="preserve">　　100％；5级：正常肌力。</w:t>
      </w:r>
      <w:r>
        <w:rPr>
          <w:rFonts w:ascii="宋体" w:eastAsia="宋体" w:hAnsi="宋体" w:cs="宋体" w:hint="eastAsia"/>
          <w:color w:val="000000"/>
          <w:sz w:val="27"/>
          <w:szCs w:val="27"/>
        </w:rPr>
        <w:br/>
        <w:t xml:space="preserve">　　16. 生活难以自理的判定：参照《劳动能力鉴定--职工工伤与职业病致残程度鉴定标准》（GBT 16180-2006），结合医学实践执行。</w:t>
      </w:r>
      <w:r>
        <w:rPr>
          <w:rFonts w:ascii="宋体" w:eastAsia="宋体" w:hAnsi="宋体" w:cs="宋体" w:hint="eastAsia"/>
          <w:color w:val="000000"/>
          <w:sz w:val="27"/>
          <w:szCs w:val="27"/>
        </w:rPr>
        <w:br/>
        <w:t xml:space="preserve">　　17．视力障碍判定：眼伤残鉴定依据为眼球或视神经器质性损伤所致的视力、视野、立体视功能障碍及其他解剖结构和功能的损伤或破坏。</w:t>
      </w:r>
      <w:r>
        <w:rPr>
          <w:rFonts w:ascii="宋体" w:eastAsia="宋体" w:hAnsi="宋体" w:cs="宋体" w:hint="eastAsia"/>
          <w:color w:val="000000"/>
          <w:sz w:val="27"/>
          <w:szCs w:val="27"/>
        </w:rPr>
        <w:br/>
        <w:t xml:space="preserve">　　（1）主观检查：凡损伤眼裸视或者加用矫正镜片（包括接触镜、针孔镜等）远视力＜0.3为视力障碍。</w:t>
      </w:r>
      <w:r>
        <w:rPr>
          <w:rFonts w:ascii="宋体" w:eastAsia="宋体" w:hAnsi="宋体" w:cs="宋体" w:hint="eastAsia"/>
          <w:color w:val="000000"/>
          <w:sz w:val="27"/>
          <w:szCs w:val="27"/>
        </w:rPr>
        <w:br/>
        <w:t xml:space="preserve">　　（2）客观检查：眼底照相、</w:t>
      </w:r>
      <w:proofErr w:type="gramStart"/>
      <w:r>
        <w:rPr>
          <w:rFonts w:ascii="宋体" w:eastAsia="宋体" w:hAnsi="宋体" w:cs="宋体" w:hint="eastAsia"/>
          <w:color w:val="000000"/>
          <w:sz w:val="27"/>
          <w:szCs w:val="27"/>
        </w:rPr>
        <w:t>视觉电</w:t>
      </w:r>
      <w:proofErr w:type="gramEnd"/>
      <w:r>
        <w:rPr>
          <w:rFonts w:ascii="宋体" w:eastAsia="宋体" w:hAnsi="宋体" w:cs="宋体" w:hint="eastAsia"/>
          <w:color w:val="000000"/>
          <w:sz w:val="27"/>
          <w:szCs w:val="27"/>
        </w:rPr>
        <w:t>生理、眼底血管造影，眼科影像学检查如相干光断层成像（OCT）等以明确视力残疾实际情况，并确定对应的具体疾病状态。</w:t>
      </w:r>
      <w:r>
        <w:rPr>
          <w:rFonts w:ascii="宋体" w:eastAsia="宋体" w:hAnsi="宋体" w:cs="宋体" w:hint="eastAsia"/>
          <w:color w:val="000000"/>
          <w:sz w:val="27"/>
          <w:szCs w:val="27"/>
        </w:rPr>
        <w:br/>
        <w:t xml:space="preserve">　　视力障碍标准：</w:t>
      </w:r>
      <w:r>
        <w:rPr>
          <w:rFonts w:ascii="宋体" w:eastAsia="宋体" w:hAnsi="宋体" w:cs="宋体" w:hint="eastAsia"/>
          <w:color w:val="000000"/>
          <w:sz w:val="27"/>
          <w:szCs w:val="27"/>
        </w:rPr>
        <w:br/>
      </w:r>
      <w:r>
        <w:rPr>
          <w:rFonts w:ascii="宋体" w:eastAsia="宋体" w:hAnsi="宋体" w:cs="宋体" w:hint="eastAsia"/>
          <w:color w:val="000000"/>
          <w:sz w:val="27"/>
          <w:szCs w:val="27"/>
        </w:rPr>
        <w:lastRenderedPageBreak/>
        <w:t xml:space="preserve">　　低视力：1级：矫正视力＜0.3；2级：矫正视力＜0.1。</w:t>
      </w:r>
      <w:r>
        <w:rPr>
          <w:rFonts w:ascii="宋体" w:eastAsia="宋体" w:hAnsi="宋体" w:cs="宋体" w:hint="eastAsia"/>
          <w:color w:val="000000"/>
          <w:sz w:val="27"/>
          <w:szCs w:val="27"/>
        </w:rPr>
        <w:br/>
        <w:t xml:space="preserve">　　盲：矫正视力＜0.05。 </w:t>
      </w:r>
    </w:p>
    <w:p w14:paraId="6D3315F4" w14:textId="77777777" w:rsidR="009909E2" w:rsidRDefault="009909E2" w:rsidP="009909E2">
      <w:pPr>
        <w:pStyle w:val="fulltext-wrapfulltextTiaoYinV2"/>
        <w:spacing w:before="150" w:after="300"/>
        <w:ind w:left="375" w:right="375"/>
        <w:textAlignment w:val="baseline"/>
        <w:rPr>
          <w:rFonts w:ascii="宋体" w:eastAsia="宋体" w:hAnsi="宋体" w:cs="宋体" w:hint="eastAsia"/>
        </w:rPr>
      </w:pPr>
      <w:r>
        <w:rPr>
          <w:rFonts w:ascii="宋体" w:eastAsia="宋体" w:hAnsi="宋体" w:cs="宋体" w:hint="eastAsia"/>
        </w:rPr>
        <w:br/>
      </w:r>
    </w:p>
    <w:p w14:paraId="5BDE2B19" w14:textId="77777777" w:rsidR="009909E2" w:rsidRDefault="009909E2" w:rsidP="009909E2">
      <w:pPr>
        <w:ind w:left="375" w:right="375"/>
        <w:rPr>
          <w:rFonts w:ascii="Arial" w:eastAsia="Arial" w:hAnsi="Arial" w:cs="Arial" w:hint="eastAsia"/>
        </w:rPr>
      </w:pPr>
      <w:r>
        <w:rPr>
          <w:rFonts w:ascii="Arial" w:eastAsia="Arial" w:hAnsi="Arial" w:cs="Arial"/>
        </w:rPr>
        <w:br/>
      </w:r>
    </w:p>
    <w:p w14:paraId="62280BC3" w14:textId="0E39C564" w:rsidR="009909E2" w:rsidRDefault="009909E2" w:rsidP="009909E2">
      <w:pPr>
        <w:spacing w:line="630" w:lineRule="atLeast"/>
        <w:rPr>
          <w:rFonts w:hint="eastAsia"/>
        </w:rPr>
      </w:pPr>
      <w:r>
        <w:br w:type="page"/>
      </w:r>
    </w:p>
    <w:p w14:paraId="0E9C5BD2" w14:textId="77777777" w:rsidR="009F66C1" w:rsidRPr="009909E2" w:rsidRDefault="00000000"/>
    <w:sectPr w:rsidR="009F66C1" w:rsidRPr="00990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295C" w14:textId="77777777" w:rsidR="00E81791" w:rsidRDefault="00E81791" w:rsidP="009909E2">
      <w:r>
        <w:separator/>
      </w:r>
    </w:p>
  </w:endnote>
  <w:endnote w:type="continuationSeparator" w:id="0">
    <w:p w14:paraId="06CDCDCA" w14:textId="77777777" w:rsidR="00E81791" w:rsidRDefault="00E81791" w:rsidP="009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6E77" w14:textId="77777777" w:rsidR="00E81791" w:rsidRDefault="00E81791" w:rsidP="009909E2">
      <w:r>
        <w:separator/>
      </w:r>
    </w:p>
  </w:footnote>
  <w:footnote w:type="continuationSeparator" w:id="0">
    <w:p w14:paraId="4DC57104" w14:textId="77777777" w:rsidR="00E81791" w:rsidRDefault="00E81791" w:rsidP="0099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44"/>
    <w:rsid w:val="00445E2E"/>
    <w:rsid w:val="007A5544"/>
    <w:rsid w:val="009653ED"/>
    <w:rsid w:val="009909E2"/>
    <w:rsid w:val="00E8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82E7"/>
  <w15:chartTrackingRefBased/>
  <w15:docId w15:val="{7A2FB685-B26A-4421-AE62-969DA00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E2"/>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9E2"/>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9909E2"/>
    <w:rPr>
      <w:sz w:val="18"/>
      <w:szCs w:val="18"/>
    </w:rPr>
  </w:style>
  <w:style w:type="paragraph" w:styleId="a5">
    <w:name w:val="footer"/>
    <w:basedOn w:val="a"/>
    <w:link w:val="a6"/>
    <w:uiPriority w:val="99"/>
    <w:unhideWhenUsed/>
    <w:rsid w:val="009909E2"/>
    <w:pPr>
      <w:widowControl w:val="0"/>
      <w:tabs>
        <w:tab w:val="center" w:pos="4153"/>
        <w:tab w:val="right" w:pos="8306"/>
      </w:tabs>
      <w:snapToGrid w:val="0"/>
    </w:pPr>
    <w:rPr>
      <w:rFonts w:asciiTheme="minorHAnsi" w:hAnsiTheme="minorHAnsi" w:cstheme="minorBidi"/>
      <w:kern w:val="2"/>
      <w:sz w:val="18"/>
      <w:szCs w:val="18"/>
    </w:rPr>
  </w:style>
  <w:style w:type="character" w:customStyle="1" w:styleId="a6">
    <w:name w:val="页脚 字符"/>
    <w:basedOn w:val="a0"/>
    <w:link w:val="a5"/>
    <w:uiPriority w:val="99"/>
    <w:rsid w:val="009909E2"/>
    <w:rPr>
      <w:sz w:val="18"/>
      <w:szCs w:val="18"/>
    </w:rPr>
  </w:style>
  <w:style w:type="character" w:styleId="a7">
    <w:name w:val="Hyperlink"/>
    <w:basedOn w:val="a0"/>
    <w:uiPriority w:val="99"/>
    <w:semiHidden/>
    <w:unhideWhenUsed/>
    <w:rsid w:val="009909E2"/>
    <w:rPr>
      <w:color w:val="0563C1" w:themeColor="hyperlink"/>
      <w:u w:val="single"/>
    </w:rPr>
  </w:style>
  <w:style w:type="paragraph" w:customStyle="1" w:styleId="fulltext-wraptitle">
    <w:name w:val="fulltext-wrap_title"/>
    <w:basedOn w:val="a"/>
    <w:rsid w:val="009909E2"/>
    <w:pPr>
      <w:jc w:val="center"/>
    </w:pPr>
    <w:rPr>
      <w:sz w:val="30"/>
      <w:szCs w:val="30"/>
    </w:rPr>
  </w:style>
  <w:style w:type="paragraph" w:customStyle="1" w:styleId="div">
    <w:name w:val="div"/>
    <w:basedOn w:val="a"/>
    <w:rsid w:val="009909E2"/>
  </w:style>
  <w:style w:type="paragraph" w:customStyle="1" w:styleId="p">
    <w:name w:val="p"/>
    <w:basedOn w:val="a"/>
    <w:rsid w:val="009909E2"/>
  </w:style>
  <w:style w:type="paragraph" w:customStyle="1" w:styleId="fulltext-wrapfulltextTiaoYinV2">
    <w:name w:val="fulltext-wrap_fulltext_TiaoYinV2"/>
    <w:basedOn w:val="a"/>
    <w:rsid w:val="009909E2"/>
    <w:pPr>
      <w:spacing w:line="384" w:lineRule="auto"/>
    </w:pPr>
    <w:rPr>
      <w:b/>
      <w:bCs/>
      <w:color w:val="218FC4"/>
      <w:sz w:val="21"/>
      <w:szCs w:val="21"/>
    </w:rPr>
  </w:style>
  <w:style w:type="paragraph" w:customStyle="1" w:styleId="fulltext-wrapfulltexttablep">
    <w:name w:val="fulltext-wrap_fulltext_table_p"/>
    <w:basedOn w:val="a"/>
    <w:rsid w:val="009909E2"/>
  </w:style>
  <w:style w:type="character" w:customStyle="1" w:styleId="fulltext-wrapnavtiao">
    <w:name w:val="fulltext-wrap_navtiao"/>
    <w:basedOn w:val="a0"/>
    <w:rsid w:val="009909E2"/>
    <w:rPr>
      <w:b/>
      <w:bCs/>
    </w:rPr>
  </w:style>
  <w:style w:type="table" w:customStyle="1" w:styleId="fulltext-wrapfulltexttablectb">
    <w:name w:val="fulltext-wrap_fulltext_table_c_tb"/>
    <w:basedOn w:val="a1"/>
    <w:rsid w:val="009909E2"/>
    <w:rPr>
      <w:rFonts w:ascii="Times New Roman" w:eastAsia="Times New Roman" w:hAnsi="Times New Roman" w:cs="Times New Roman"/>
      <w:kern w:val="0"/>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 琛辉</dc:creator>
  <cp:keywords/>
  <dc:description/>
  <cp:lastModifiedBy>龚 琛辉</cp:lastModifiedBy>
  <cp:revision>2</cp:revision>
  <dcterms:created xsi:type="dcterms:W3CDTF">2022-09-21T02:58:00Z</dcterms:created>
  <dcterms:modified xsi:type="dcterms:W3CDTF">2022-09-21T02:58:00Z</dcterms:modified>
</cp:coreProperties>
</file>